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7" w:rsidRPr="00702ED1" w:rsidRDefault="00BA50EA" w:rsidP="00BA50EA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02ED1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t>201</w:t>
      </w:r>
      <w:r w:rsidR="00E748B4">
        <w:rPr>
          <w:rFonts w:ascii="Times New Roman" w:eastAsia="新細明體" w:hAnsi="Times New Roman" w:cs="Times New Roman" w:hint="eastAsia"/>
          <w:b/>
          <w:bCs/>
          <w:kern w:val="0"/>
          <w:sz w:val="32"/>
          <w:szCs w:val="32"/>
        </w:rPr>
        <w:t>7</w:t>
      </w:r>
      <w:r w:rsidRPr="00702E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年兩岸三地財務會計與商業管理案例競賽</w:t>
      </w:r>
    </w:p>
    <w:p w:rsidR="00BA50EA" w:rsidRDefault="00BA50EA" w:rsidP="00BA50EA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proofErr w:type="gramStart"/>
      <w:r w:rsidRPr="00702E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—</w:t>
      </w:r>
      <w:proofErr w:type="gramEnd"/>
      <w:r w:rsidRPr="00702E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台灣</w:t>
      </w:r>
      <w:r w:rsidR="00AB73B7" w:rsidRPr="00702E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賽區</w:t>
      </w:r>
      <w:r w:rsidRPr="00702E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選拔賽</w:t>
      </w:r>
    </w:p>
    <w:p w:rsidR="00B62871" w:rsidRPr="00702ED1" w:rsidRDefault="00B62871" w:rsidP="00BA50EA">
      <w:pPr>
        <w:widowControl/>
        <w:jc w:val="center"/>
        <w:rPr>
          <w:rFonts w:ascii="Verdana" w:eastAsia="新細明體" w:hAnsi="Verdana" w:cs="新細明體"/>
          <w:kern w:val="0"/>
          <w:sz w:val="32"/>
          <w:szCs w:val="32"/>
        </w:rPr>
      </w:pPr>
    </w:p>
    <w:p w:rsidR="00BA50EA" w:rsidRPr="00853FC1" w:rsidRDefault="00BA50EA" w:rsidP="00063FFD">
      <w:pPr>
        <w:widowControl/>
        <w:spacing w:afterLines="50" w:after="180"/>
        <w:ind w:firstLineChars="200" w:firstLine="576"/>
        <w:jc w:val="both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為提高大學生運用財務會計資訊進行商業經營管理、策略規劃和分析的能力，並促進兩岸三地商管教育的互動與交流，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中華國際經貿研究學會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台灣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、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中國國際商會商業行業學會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以下簡稱商業國際學會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大陸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與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中國商業會計學會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香港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聯合舉辦</w:t>
      </w:r>
      <w:r w:rsidR="00B062C1" w:rsidRPr="00853FC1">
        <w:rPr>
          <w:rFonts w:ascii="Times New Roman" w:eastAsia="新細明體" w:hAnsi="Times New Roman" w:cs="Times New Roman"/>
          <w:spacing w:val="24"/>
          <w:kern w:val="0"/>
          <w:szCs w:val="24"/>
        </w:rPr>
        <w:t>「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第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四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屆兩岸三地財務會計與商業管理案例競賽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」總決賽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，台灣</w:t>
      </w:r>
      <w:r w:rsidR="00AB73B7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賽區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選拔賽由</w:t>
      </w:r>
      <w:r w:rsidR="00063FF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國立台北商業大學國際商務系</w:t>
      </w:r>
      <w:r w:rsidR="00F21915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和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中華國際經貿研究學會共同主辦，相關事宜說明如下。</w:t>
      </w:r>
      <w:r w:rsidR="00FF3E11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 xml:space="preserve"> </w:t>
      </w:r>
    </w:p>
    <w:p w:rsidR="00BA50EA" w:rsidRPr="00853FC1" w:rsidRDefault="00BA50EA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一、參賽對象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台灣大專院校商管學院日間部大學生或研究生，參賽隊伍由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3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至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5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名參賽選手和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1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至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2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名指導老師組成。</w:t>
      </w:r>
    </w:p>
    <w:p w:rsidR="00BA50EA" w:rsidRPr="00210DB3" w:rsidRDefault="00BA50EA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二、參賽形式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案例分析指定企業為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  <w:u w:val="single"/>
        </w:rPr>
        <w:t>樂視網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（</w:t>
      </w:r>
      <w:r w:rsidR="00210DB3" w:rsidRPr="00210DB3">
        <w:rPr>
          <w:rFonts w:ascii="Times New Roman" w:eastAsia="標楷體" w:hAnsi="Times New Roman" w:cs="Times New Roman"/>
          <w:color w:val="0000FF"/>
          <w:kern w:val="0"/>
          <w:szCs w:val="24"/>
        </w:rPr>
        <w:t>2010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年</w:t>
      </w:r>
      <w:r w:rsidR="00210DB3" w:rsidRPr="00210DB3">
        <w:rPr>
          <w:rFonts w:ascii="Times New Roman" w:eastAsia="標楷體" w:hAnsi="Times New Roman" w:cs="Times New Roman"/>
          <w:color w:val="0000FF"/>
          <w:kern w:val="0"/>
          <w:szCs w:val="24"/>
        </w:rPr>
        <w:t>8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月</w:t>
      </w:r>
      <w:r w:rsidR="00210DB3" w:rsidRPr="00210DB3">
        <w:rPr>
          <w:rFonts w:ascii="Times New Roman" w:eastAsia="標楷體" w:hAnsi="Times New Roman" w:cs="Times New Roman"/>
          <w:color w:val="0000FF"/>
          <w:kern w:val="0"/>
          <w:szCs w:val="24"/>
        </w:rPr>
        <w:t>12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日</w:t>
      </w:r>
      <w:r w:rsidR="00210DB3" w:rsidRPr="00210DB3">
        <w:rPr>
          <w:rFonts w:ascii="Times New Roman" w:eastAsia="標楷體" w:hAnsi="標楷體" w:cs="Times New Roman"/>
          <w:color w:val="0000FF"/>
        </w:rPr>
        <w:t>深圳交易所創業板上市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，股票代碼</w:t>
      </w:r>
      <w:r w:rsidR="00210DB3" w:rsidRPr="00210DB3">
        <w:rPr>
          <w:rFonts w:ascii="Times New Roman" w:eastAsia="標楷體" w:hAnsi="Times New Roman" w:cs="Times New Roman"/>
          <w:color w:val="0000FF"/>
          <w:kern w:val="0"/>
          <w:szCs w:val="24"/>
        </w:rPr>
        <w:t>300104</w:t>
      </w:r>
      <w:r w:rsidR="00210DB3" w:rsidRPr="00210DB3">
        <w:rPr>
          <w:rFonts w:ascii="Times New Roman" w:eastAsia="標楷體" w:hAnsi="標楷體" w:cs="Times New Roman"/>
          <w:color w:val="0000FF"/>
          <w:kern w:val="0"/>
          <w:szCs w:val="24"/>
        </w:rPr>
        <w:t>）</w:t>
      </w:r>
      <w:r w:rsidRPr="00210DB3">
        <w:rPr>
          <w:rFonts w:ascii="Times New Roman" w:eastAsia="標楷體" w:hAnsi="標楷體" w:cs="Times New Roman"/>
          <w:spacing w:val="24"/>
          <w:kern w:val="0"/>
          <w:szCs w:val="24"/>
        </w:rPr>
        <w:t>，參賽隊伍必須以該指定企業</w:t>
      </w:r>
      <w:r w:rsidR="00210DB3" w:rsidRPr="00210DB3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2013</w:t>
      </w:r>
      <w:r w:rsidR="003610A4" w:rsidRPr="00210DB3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-</w:t>
      </w:r>
      <w:r w:rsidRPr="00210DB3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201</w:t>
      </w:r>
      <w:r w:rsidR="003610A4" w:rsidRPr="00210DB3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5</w:t>
      </w:r>
      <w:r w:rsidRPr="00210DB3">
        <w:rPr>
          <w:rFonts w:ascii="Times New Roman" w:eastAsia="標楷體" w:hAnsi="標楷體" w:cs="Times New Roman"/>
          <w:color w:val="0000FF"/>
          <w:spacing w:val="24"/>
          <w:kern w:val="0"/>
          <w:szCs w:val="24"/>
        </w:rPr>
        <w:t>年</w:t>
      </w:r>
      <w:r w:rsidRPr="00210DB3">
        <w:rPr>
          <w:rFonts w:ascii="Times New Roman" w:eastAsia="標楷體" w:hAnsi="標楷體" w:cs="Times New Roman"/>
          <w:spacing w:val="24"/>
          <w:kern w:val="0"/>
          <w:szCs w:val="24"/>
        </w:rPr>
        <w:t>公司年報進行會計和財務分析，並提出經營管理、發展策略之分析與建議。</w:t>
      </w:r>
      <w:r w:rsidRPr="00210DB3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 </w:t>
      </w:r>
    </w:p>
    <w:p w:rsidR="00BA50EA" w:rsidRPr="00853FC1" w:rsidRDefault="00702ED1" w:rsidP="00063FFD">
      <w:pPr>
        <w:widowControl/>
        <w:spacing w:afterLines="50" w:after="180"/>
        <w:ind w:left="432" w:hangingChars="150" w:hanging="432"/>
        <w:jc w:val="both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 1.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台灣選拔賽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由台灣主辦單位聘請專業委員，對參賽隊伍提交之案例分析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商業計劃書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進行書面審查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後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，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擇優參加複賽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採取案例分析報告和現場答辯的方式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，其中報告陳述時間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10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分鐘，答辯時間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5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分鐘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(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為原則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)</w:t>
      </w:r>
      <w:r w:rsidR="00B062C1" w:rsidRPr="00853FC1">
        <w:rPr>
          <w:rFonts w:ascii="Times New Roman" w:eastAsia="新細明體" w:hAnsi="Times New Roman" w:cs="Times New Roman"/>
          <w:spacing w:val="24"/>
          <w:kern w:val="0"/>
          <w:szCs w:val="24"/>
        </w:rPr>
        <w:t>，</w:t>
      </w:r>
      <w:r w:rsidR="00B062C1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再</w:t>
      </w:r>
      <w:r w:rsidR="00853FC1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擇優</w:t>
      </w:r>
      <w:r w:rsidR="008119CE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推薦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隊伍進入兩岸三地總決賽。</w:t>
      </w:r>
    </w:p>
    <w:p w:rsidR="00BA50EA" w:rsidRPr="00853FC1" w:rsidRDefault="00B062C1" w:rsidP="00063FFD">
      <w:pPr>
        <w:widowControl/>
        <w:spacing w:afterLines="50" w:after="180"/>
        <w:ind w:leftChars="60" w:left="432" w:hangingChars="100" w:hanging="288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2.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兩岸三地總決賽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競賽採取案例分析報告和現場答辯的方式，其中報告陳述時間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10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分鐘，答辯時間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5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分鐘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(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為原則</w:t>
      </w:r>
      <w:r w:rsidR="00210DB3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)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，主要評斷選手運用會計財務資訊進行商業研究的能力。</w:t>
      </w:r>
    </w:p>
    <w:p w:rsidR="008119CE" w:rsidRPr="00853FC1" w:rsidRDefault="00B062C1" w:rsidP="00063FFD">
      <w:pPr>
        <w:widowControl/>
        <w:spacing w:afterLines="50" w:after="180"/>
        <w:ind w:leftChars="60" w:left="432" w:hangingChars="100" w:hanging="288"/>
        <w:jc w:val="both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3.</w:t>
      </w:r>
      <w:r w:rsidR="008119CE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競賽語言可為中文或英文</w:t>
      </w:r>
      <w:r w:rsidRPr="00853FC1">
        <w:rPr>
          <w:rFonts w:ascii="Times New Roman" w:eastAsia="新細明體" w:hAnsi="Times New Roman" w:cs="Times New Roman"/>
          <w:spacing w:val="24"/>
          <w:kern w:val="0"/>
          <w:szCs w:val="24"/>
        </w:rPr>
        <w:t>，</w:t>
      </w: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但案例分析報告書和現場答辯須為相同語言</w:t>
      </w:r>
      <w:r w:rsidR="008119CE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。</w:t>
      </w:r>
    </w:p>
    <w:p w:rsidR="00BA50EA" w:rsidRPr="00853FC1" w:rsidRDefault="00BA50EA" w:rsidP="00063FFD">
      <w:pPr>
        <w:widowControl/>
        <w:spacing w:afterLines="50" w:after="180"/>
        <w:ind w:left="429" w:hangingChars="149" w:hanging="429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三、參賽時間</w:t>
      </w:r>
    </w:p>
    <w:p w:rsidR="00BA50EA" w:rsidRPr="00853FC1" w:rsidRDefault="00702ED1" w:rsidP="00063FFD">
      <w:pPr>
        <w:widowControl/>
        <w:spacing w:afterLines="50" w:after="180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 </w:t>
      </w:r>
      <w:r w:rsidR="00BE43E9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proofErr w:type="gramStart"/>
      <w:r w:rsidR="00BE43E9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一</w:t>
      </w:r>
      <w:proofErr w:type="gramEnd"/>
      <w:r w:rsidR="00BE43E9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>台灣選拔賽</w:t>
      </w:r>
      <w:r w:rsidR="00BA50EA" w:rsidRPr="00853FC1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: </w:t>
      </w:r>
    </w:p>
    <w:p w:rsidR="00B062C1" w:rsidRPr="00853FC1" w:rsidRDefault="00B062C1" w:rsidP="00063FFD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853FC1">
        <w:rPr>
          <w:rFonts w:ascii="Times New Roman" w:eastAsia="標楷體" w:hAnsi="Times New Roman" w:cs="Times New Roman"/>
          <w:szCs w:val="24"/>
        </w:rPr>
        <w:t xml:space="preserve"> </w:t>
      </w:r>
      <w:r w:rsidR="00702ED1" w:rsidRPr="00853FC1">
        <w:rPr>
          <w:rFonts w:ascii="Times New Roman" w:eastAsia="標楷體" w:hAnsi="Times New Roman" w:cs="Times New Roman"/>
          <w:szCs w:val="24"/>
        </w:rPr>
        <w:t xml:space="preserve"> </w:t>
      </w:r>
      <w:r w:rsidRPr="00853FC1">
        <w:rPr>
          <w:rFonts w:ascii="Times New Roman" w:eastAsia="標楷體" w:hAnsi="Times New Roman" w:cs="Times New Roman"/>
          <w:szCs w:val="24"/>
        </w:rPr>
        <w:t xml:space="preserve"> 1. </w:t>
      </w:r>
      <w:r w:rsidRPr="00853FC1">
        <w:rPr>
          <w:rFonts w:ascii="Times New Roman" w:eastAsia="標楷體" w:hAnsi="Times New Roman" w:cs="Times New Roman"/>
          <w:szCs w:val="24"/>
        </w:rPr>
        <w:t>初賽報名及繳件：</w:t>
      </w:r>
    </w:p>
    <w:p w:rsidR="00B062C1" w:rsidRPr="00853FC1" w:rsidRDefault="00702ED1" w:rsidP="00702ED1">
      <w:pPr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53FC1">
        <w:rPr>
          <w:rFonts w:ascii="Times New Roman" w:eastAsia="標楷體" w:hAnsi="Times New Roman" w:cs="Times New Roman"/>
          <w:szCs w:val="24"/>
        </w:rPr>
        <w:t xml:space="preserve"> </w:t>
      </w:r>
      <w:r w:rsidR="00B062C1" w:rsidRPr="00853FC1">
        <w:rPr>
          <w:rFonts w:ascii="Times New Roman" w:eastAsia="標楷體" w:hAnsi="Times New Roman" w:cs="Times New Roman"/>
          <w:szCs w:val="24"/>
        </w:rPr>
        <w:t>(1)201</w:t>
      </w:r>
      <w:r w:rsidR="00210DB3">
        <w:rPr>
          <w:rFonts w:ascii="Times New Roman" w:eastAsia="標楷體" w:hAnsi="Times New Roman" w:cs="Times New Roman" w:hint="eastAsia"/>
          <w:szCs w:val="24"/>
        </w:rPr>
        <w:t>7</w:t>
      </w:r>
      <w:r w:rsidR="00B062C1" w:rsidRPr="00853FC1">
        <w:rPr>
          <w:rFonts w:ascii="Times New Roman" w:eastAsia="標楷體" w:hAnsi="Times New Roman" w:cs="Times New Roman"/>
          <w:szCs w:val="24"/>
        </w:rPr>
        <w:t>年</w:t>
      </w:r>
      <w:r w:rsidR="00B062C1" w:rsidRPr="00853FC1">
        <w:rPr>
          <w:rFonts w:ascii="Times New Roman" w:eastAsia="標楷體" w:hAnsi="Times New Roman" w:cs="Times New Roman"/>
          <w:szCs w:val="24"/>
        </w:rPr>
        <w:t>4</w:t>
      </w:r>
      <w:r w:rsidR="00B062C1" w:rsidRPr="00853FC1">
        <w:rPr>
          <w:rFonts w:ascii="Times New Roman" w:eastAsia="標楷體" w:hAnsi="Times New Roman" w:cs="Times New Roman"/>
          <w:szCs w:val="24"/>
        </w:rPr>
        <w:t>月</w:t>
      </w:r>
      <w:r w:rsidR="003610A4">
        <w:rPr>
          <w:rFonts w:ascii="Times New Roman" w:eastAsia="標楷體" w:hAnsi="Times New Roman" w:cs="Times New Roman" w:hint="eastAsia"/>
          <w:szCs w:val="24"/>
        </w:rPr>
        <w:t>1</w:t>
      </w:r>
      <w:r w:rsidR="00210DB3">
        <w:rPr>
          <w:rFonts w:ascii="Times New Roman" w:eastAsia="標楷體" w:hAnsi="Times New Roman" w:cs="Times New Roman" w:hint="eastAsia"/>
          <w:szCs w:val="24"/>
        </w:rPr>
        <w:t>4</w:t>
      </w:r>
      <w:r w:rsidR="00B062C1" w:rsidRPr="00853FC1">
        <w:rPr>
          <w:rFonts w:ascii="Times New Roman" w:eastAsia="標楷體" w:hAnsi="Times New Roman" w:cs="Times New Roman"/>
          <w:szCs w:val="24"/>
        </w:rPr>
        <w:t>日</w:t>
      </w:r>
      <w:r w:rsidR="00B062C1" w:rsidRPr="00853FC1">
        <w:rPr>
          <w:rFonts w:ascii="Times New Roman" w:eastAsia="標楷體" w:hAnsi="Times New Roman" w:cs="Times New Roman"/>
          <w:szCs w:val="24"/>
        </w:rPr>
        <w:t>(</w:t>
      </w:r>
      <w:r w:rsidR="003610A4">
        <w:rPr>
          <w:rFonts w:ascii="Times New Roman" w:eastAsia="標楷體" w:hAnsi="Times New Roman" w:cs="Times New Roman" w:hint="eastAsia"/>
          <w:szCs w:val="24"/>
        </w:rPr>
        <w:t>五</w:t>
      </w:r>
      <w:r w:rsidR="00B062C1" w:rsidRPr="00853FC1">
        <w:rPr>
          <w:rFonts w:ascii="Times New Roman" w:eastAsia="標楷體" w:hAnsi="Times New Roman" w:cs="Times New Roman"/>
          <w:szCs w:val="24"/>
        </w:rPr>
        <w:t>)1</w:t>
      </w:r>
      <w:r w:rsidR="003610A4">
        <w:rPr>
          <w:rFonts w:ascii="Times New Roman" w:eastAsia="標楷體" w:hAnsi="Times New Roman" w:cs="Times New Roman" w:hint="eastAsia"/>
          <w:szCs w:val="24"/>
        </w:rPr>
        <w:t>2</w:t>
      </w:r>
      <w:r w:rsidR="00B062C1" w:rsidRPr="00853FC1">
        <w:rPr>
          <w:rFonts w:ascii="Times New Roman" w:eastAsia="標楷體" w:hAnsi="Times New Roman" w:cs="Times New Roman"/>
          <w:szCs w:val="24"/>
        </w:rPr>
        <w:t>:00</w:t>
      </w:r>
      <w:r w:rsidR="00B062C1" w:rsidRPr="00853FC1">
        <w:rPr>
          <w:rFonts w:ascii="Times New Roman" w:eastAsia="標楷體" w:hAnsi="Times New Roman" w:cs="Times New Roman"/>
          <w:szCs w:val="24"/>
        </w:rPr>
        <w:t>止</w:t>
      </w:r>
    </w:p>
    <w:p w:rsidR="00B062C1" w:rsidRPr="00291DF9" w:rsidRDefault="00B062C1" w:rsidP="00063FFD">
      <w:pPr>
        <w:spacing w:afterLines="50" w:after="180"/>
        <w:ind w:leftChars="450" w:left="2280" w:hangingChars="500" w:hanging="1200"/>
        <w:jc w:val="both"/>
        <w:rPr>
          <w:rFonts w:ascii="Times New Roman" w:eastAsia="標楷體" w:hAnsi="Times New Roman" w:cs="Times New Roman"/>
          <w:szCs w:val="24"/>
          <w:shd w:val="clear" w:color="auto" w:fill="FFFFFF" w:themeFill="background1"/>
        </w:rPr>
      </w:pPr>
      <w:r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報名方式：</w:t>
      </w:r>
      <w:hyperlink r:id="rId7" w:history="1">
        <w:r w:rsidR="00063FFD" w:rsidRPr="00063FFD">
          <w:rPr>
            <w:rFonts w:ascii="Times New Roman" w:eastAsia="標楷體" w:hAnsi="Times New Roman" w:cs="Times New Roman" w:hint="eastAsia"/>
            <w:color w:val="000000"/>
            <w:kern w:val="0"/>
            <w:szCs w:val="24"/>
          </w:rPr>
          <w:t>請以電子檔方式寄到</w:t>
        </w:r>
        <w:hyperlink r:id="rId8" w:history="1">
          <w:r w:rsidR="000071DA" w:rsidRPr="000071DA">
            <w:rPr>
              <w:rFonts w:ascii="Times New Roman" w:eastAsia="標楷體" w:hAnsi="Times New Roman" w:cs="Times New Roman" w:hint="eastAsia"/>
              <w:color w:val="0000FF"/>
              <w:szCs w:val="24"/>
              <w:u w:val="single"/>
            </w:rPr>
            <w:t>ntubib@ntub.edu.tw</w:t>
          </w:r>
        </w:hyperlink>
      </w:hyperlink>
      <w:r w:rsidR="00291DF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063FFD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報名表</w:t>
      </w:r>
      <w:proofErr w:type="gramStart"/>
      <w:r w:rsidR="00291DF9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詳</w:t>
      </w:r>
      <w:proofErr w:type="gramEnd"/>
      <w:r w:rsidR="00291DF9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第</w:t>
      </w:r>
      <w:r w:rsidR="00291DF9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5</w:t>
      </w:r>
      <w:r w:rsidR="00291DF9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頁。</w:t>
      </w:r>
      <w:r w:rsidR="00291DF9" w:rsidRPr="00291DF9"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FFFFF" w:themeFill="background1"/>
        </w:rPr>
        <w:t>)</w:t>
      </w:r>
    </w:p>
    <w:p w:rsidR="00B062C1" w:rsidRPr="00210DB3" w:rsidRDefault="00702ED1" w:rsidP="00682D2B">
      <w:pPr>
        <w:ind w:leftChars="200" w:left="1080" w:hangingChars="250" w:hanging="600"/>
        <w:jc w:val="both"/>
        <w:rPr>
          <w:rFonts w:ascii="Times New Roman" w:eastAsia="標楷體" w:hAnsi="Times New Roman" w:cs="Times New Roman"/>
          <w:color w:val="0000FF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</w:t>
      </w:r>
      <w:r w:rsidR="00B062C1" w:rsidRPr="00702ED1">
        <w:rPr>
          <w:rFonts w:ascii="Times New Roman" w:eastAsia="標楷體" w:hAnsi="Times New Roman" w:cs="Times New Roman"/>
          <w:szCs w:val="24"/>
        </w:rPr>
        <w:t>(2)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201</w:t>
      </w:r>
      <w:r w:rsidR="00210DB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3610A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 w:rsidR="00210DB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proofErr w:type="gramEnd"/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)12:00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前將</w:t>
      </w:r>
      <w:r w:rsidRPr="00702ED1">
        <w:rPr>
          <w:rFonts w:ascii="Times New Roman" w:eastAsia="標楷體" w:hAnsi="Times New Roman" w:cs="Times New Roman"/>
          <w:spacing w:val="24"/>
          <w:kern w:val="0"/>
          <w:szCs w:val="24"/>
        </w:rPr>
        <w:t>案例分析</w:t>
      </w:r>
      <w:r w:rsidRPr="00702ED1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Pr="00702ED1">
        <w:rPr>
          <w:rFonts w:ascii="Times New Roman" w:eastAsia="標楷體" w:hAnsi="Times New Roman" w:cs="Times New Roman"/>
          <w:spacing w:val="24"/>
          <w:kern w:val="0"/>
          <w:szCs w:val="24"/>
        </w:rPr>
        <w:t>商業計劃書</w:t>
      </w:r>
      <w:r w:rsidRPr="00702ED1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以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E-mail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方式繳交。主辦單位將於</w:t>
      </w:r>
      <w:r w:rsidR="003610A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="003610A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日內</w:t>
      </w:r>
      <w:r w:rsidR="00B062C1" w:rsidRPr="00702ED1">
        <w:rPr>
          <w:rFonts w:ascii="Times New Roman" w:eastAsia="標楷體" w:hAnsi="Times New Roman" w:cs="Times New Roman"/>
          <w:color w:val="000000"/>
          <w:kern w:val="0"/>
          <w:szCs w:val="24"/>
        </w:rPr>
        <w:t>回信確認，未收到回信者請主動與主辦單位確認。</w:t>
      </w:r>
      <w:r w:rsidR="00B062C1" w:rsidRPr="00210DB3">
        <w:rPr>
          <w:rFonts w:ascii="Times New Roman" w:eastAsia="標楷體" w:hAnsi="Times New Roman" w:cs="Times New Roman"/>
          <w:color w:val="0000FF"/>
          <w:szCs w:val="24"/>
        </w:rPr>
        <w:t>E-mail</w:t>
      </w:r>
      <w:r w:rsidR="00B062C1" w:rsidRPr="00210DB3">
        <w:rPr>
          <w:rFonts w:ascii="Times New Roman" w:eastAsia="標楷體" w:hAnsi="Times New Roman" w:cs="Times New Roman"/>
          <w:color w:val="0000FF"/>
          <w:szCs w:val="24"/>
        </w:rPr>
        <w:t>：</w:t>
      </w:r>
      <w:r w:rsidR="00063FFD" w:rsidRPr="000071DA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ntubib@ntub.edu.tw</w:t>
      </w:r>
      <w:r w:rsidR="000071DA" w:rsidRPr="00682D2B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:rsidR="00B062C1" w:rsidRPr="00702ED1" w:rsidRDefault="00702ED1" w:rsidP="00063FFD">
      <w:pPr>
        <w:spacing w:afterLines="50" w:after="180"/>
        <w:ind w:leftChars="232" w:left="1037" w:hangingChars="200" w:hanging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251D9" w:rsidRPr="00702ED1">
        <w:rPr>
          <w:rFonts w:ascii="Times New Roman" w:eastAsia="標楷體" w:hAnsi="Times New Roman" w:cs="Times New Roman"/>
          <w:szCs w:val="24"/>
        </w:rPr>
        <w:t>(</w:t>
      </w:r>
      <w:r w:rsidR="00B062C1" w:rsidRPr="00702ED1">
        <w:rPr>
          <w:rFonts w:ascii="Times New Roman" w:eastAsia="標楷體" w:hAnsi="Times New Roman" w:cs="Times New Roman"/>
          <w:szCs w:val="24"/>
        </w:rPr>
        <w:t>3</w:t>
      </w:r>
      <w:r w:rsidR="005251D9" w:rsidRPr="00702ED1">
        <w:rPr>
          <w:rFonts w:ascii="Times New Roman" w:eastAsia="標楷體" w:hAnsi="Times New Roman" w:cs="Times New Roman"/>
          <w:szCs w:val="24"/>
        </w:rPr>
        <w:t>)</w:t>
      </w:r>
      <w:r w:rsidR="00B062C1" w:rsidRPr="00702ED1">
        <w:rPr>
          <w:rFonts w:ascii="Times New Roman" w:eastAsia="標楷體" w:hAnsi="Times New Roman" w:cs="Times New Roman"/>
          <w:szCs w:val="24"/>
        </w:rPr>
        <w:t>201</w:t>
      </w:r>
      <w:r w:rsidR="00210DB3">
        <w:rPr>
          <w:rFonts w:ascii="Times New Roman" w:eastAsia="標楷體" w:hAnsi="Times New Roman" w:cs="Times New Roman" w:hint="eastAsia"/>
          <w:szCs w:val="24"/>
        </w:rPr>
        <w:t>7</w:t>
      </w:r>
      <w:r w:rsidR="00B062C1" w:rsidRPr="00702ED1">
        <w:rPr>
          <w:rFonts w:ascii="Times New Roman" w:eastAsia="標楷體" w:hAnsi="Times New Roman" w:cs="Times New Roman"/>
          <w:szCs w:val="24"/>
        </w:rPr>
        <w:t>年</w:t>
      </w:r>
      <w:r w:rsidR="003610A4">
        <w:rPr>
          <w:rFonts w:ascii="Times New Roman" w:eastAsia="標楷體" w:hAnsi="Times New Roman" w:cs="Times New Roman" w:hint="eastAsia"/>
          <w:szCs w:val="24"/>
        </w:rPr>
        <w:t>4</w:t>
      </w:r>
      <w:r w:rsidR="00B062C1" w:rsidRPr="00702ED1">
        <w:rPr>
          <w:rFonts w:ascii="Times New Roman" w:eastAsia="標楷體" w:hAnsi="Times New Roman" w:cs="Times New Roman"/>
          <w:szCs w:val="24"/>
        </w:rPr>
        <w:t>月</w:t>
      </w:r>
      <w:r w:rsidR="003610A4">
        <w:rPr>
          <w:rFonts w:ascii="Times New Roman" w:eastAsia="標楷體" w:hAnsi="Times New Roman" w:cs="Times New Roman" w:hint="eastAsia"/>
          <w:szCs w:val="24"/>
        </w:rPr>
        <w:t>2</w:t>
      </w:r>
      <w:r w:rsidR="00210DB3">
        <w:rPr>
          <w:rFonts w:ascii="Times New Roman" w:eastAsia="標楷體" w:hAnsi="Times New Roman" w:cs="Times New Roman" w:hint="eastAsia"/>
          <w:szCs w:val="24"/>
        </w:rPr>
        <w:t>5</w:t>
      </w:r>
      <w:r w:rsidR="00B062C1" w:rsidRPr="00702ED1">
        <w:rPr>
          <w:rFonts w:ascii="Times New Roman" w:eastAsia="標楷體" w:hAnsi="Times New Roman" w:cs="Times New Roman"/>
          <w:szCs w:val="24"/>
        </w:rPr>
        <w:t>日</w:t>
      </w:r>
      <w:r w:rsidR="00B062C1" w:rsidRPr="00702ED1">
        <w:rPr>
          <w:rFonts w:ascii="Times New Roman" w:eastAsia="標楷體" w:hAnsi="Times New Roman" w:cs="Times New Roman"/>
          <w:szCs w:val="24"/>
        </w:rPr>
        <w:t>(</w:t>
      </w:r>
      <w:r w:rsidR="003610A4">
        <w:rPr>
          <w:rFonts w:ascii="Times New Roman" w:eastAsia="標楷體" w:hAnsi="Times New Roman" w:cs="Times New Roman" w:hint="eastAsia"/>
          <w:szCs w:val="24"/>
        </w:rPr>
        <w:t>二</w:t>
      </w:r>
      <w:r w:rsidR="00B062C1" w:rsidRPr="00702ED1">
        <w:rPr>
          <w:rFonts w:ascii="Times New Roman" w:eastAsia="標楷體" w:hAnsi="Times New Roman" w:cs="Times New Roman"/>
          <w:szCs w:val="24"/>
        </w:rPr>
        <w:t>)</w:t>
      </w:r>
      <w:r w:rsidR="00B062C1" w:rsidRPr="00702ED1">
        <w:rPr>
          <w:rFonts w:ascii="Times New Roman" w:eastAsia="標楷體" w:hAnsi="Times New Roman" w:cs="Times New Roman"/>
          <w:szCs w:val="24"/>
        </w:rPr>
        <w:t>將晉級</w:t>
      </w:r>
      <w:r>
        <w:rPr>
          <w:rFonts w:ascii="Times New Roman" w:eastAsia="標楷體" w:hAnsi="Times New Roman" w:cs="Times New Roman" w:hint="eastAsia"/>
          <w:szCs w:val="24"/>
        </w:rPr>
        <w:t>複</w:t>
      </w:r>
      <w:r w:rsidR="00B062C1" w:rsidRPr="00702ED1">
        <w:rPr>
          <w:rFonts w:ascii="Times New Roman" w:eastAsia="標楷體" w:hAnsi="Times New Roman" w:cs="Times New Roman"/>
          <w:szCs w:val="24"/>
        </w:rPr>
        <w:t>賽名單以</w:t>
      </w:r>
      <w:r w:rsidR="00B062C1" w:rsidRPr="00702ED1">
        <w:rPr>
          <w:rFonts w:ascii="Times New Roman" w:eastAsia="標楷體" w:hAnsi="Times New Roman" w:cs="Times New Roman"/>
          <w:szCs w:val="24"/>
        </w:rPr>
        <w:t>E-mail</w:t>
      </w:r>
      <w:r w:rsidR="00B062C1" w:rsidRPr="00702ED1">
        <w:rPr>
          <w:rFonts w:ascii="Times New Roman" w:eastAsia="標楷體" w:hAnsi="Times New Roman" w:cs="Times New Roman"/>
          <w:szCs w:val="24"/>
        </w:rPr>
        <w:t>通知，並公告於</w:t>
      </w:r>
      <w:r w:rsidR="00210DB3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台北商業大學國際商務學系</w:t>
      </w:r>
      <w:r w:rsidR="00B062C1" w:rsidRPr="00702ED1">
        <w:rPr>
          <w:rFonts w:ascii="Times New Roman" w:eastAsia="標楷體" w:hAnsi="Times New Roman" w:cs="Times New Roman"/>
          <w:szCs w:val="24"/>
        </w:rPr>
        <w:t>網頁上。</w:t>
      </w:r>
    </w:p>
    <w:p w:rsidR="00B062C1" w:rsidRPr="00702ED1" w:rsidRDefault="00702ED1" w:rsidP="00063FFD">
      <w:pPr>
        <w:spacing w:afterLines="50" w:after="180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251D9" w:rsidRPr="00702ED1">
        <w:rPr>
          <w:rFonts w:ascii="Times New Roman" w:eastAsia="標楷體" w:hAnsi="Times New Roman" w:cs="Times New Roman"/>
          <w:szCs w:val="24"/>
        </w:rPr>
        <w:t>2.</w:t>
      </w:r>
      <w:r w:rsidR="005251D9" w:rsidRPr="00702ED1">
        <w:rPr>
          <w:rFonts w:ascii="Times New Roman" w:eastAsia="標楷體" w:hAnsi="Times New Roman" w:cs="Times New Roman"/>
          <w:szCs w:val="24"/>
        </w:rPr>
        <w:t>複</w:t>
      </w:r>
      <w:r w:rsidR="00B062C1" w:rsidRPr="00702ED1">
        <w:rPr>
          <w:rFonts w:ascii="Times New Roman" w:eastAsia="標楷體" w:hAnsi="Times New Roman" w:cs="Times New Roman"/>
          <w:szCs w:val="24"/>
        </w:rPr>
        <w:t>賽</w:t>
      </w:r>
      <w:r w:rsidRPr="00702ED1">
        <w:rPr>
          <w:rFonts w:ascii="Times New Roman" w:eastAsia="標楷體" w:hAnsi="Times New Roman" w:cs="Times New Roman"/>
          <w:szCs w:val="24"/>
        </w:rPr>
        <w:t>報名及繳件：</w:t>
      </w:r>
    </w:p>
    <w:p w:rsidR="00B062C1" w:rsidRPr="00702ED1" w:rsidRDefault="00702ED1" w:rsidP="00063FFD">
      <w:pPr>
        <w:spacing w:afterLines="50" w:after="180"/>
        <w:ind w:firstLineChars="150" w:firstLine="3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251D9" w:rsidRPr="00702ED1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251D9" w:rsidRPr="00702ED1">
        <w:rPr>
          <w:rFonts w:ascii="Times New Roman" w:eastAsia="標楷體" w:hAnsi="Times New Roman" w:cs="Times New Roman"/>
          <w:szCs w:val="24"/>
        </w:rPr>
        <w:t>(</w:t>
      </w:r>
      <w:r w:rsidR="00B062C1" w:rsidRPr="00702ED1">
        <w:rPr>
          <w:rFonts w:ascii="Times New Roman" w:eastAsia="標楷體" w:hAnsi="Times New Roman" w:cs="Times New Roman"/>
          <w:szCs w:val="24"/>
        </w:rPr>
        <w:t>1</w:t>
      </w:r>
      <w:r w:rsidR="005251D9" w:rsidRPr="00702ED1">
        <w:rPr>
          <w:rFonts w:ascii="Times New Roman" w:eastAsia="標楷體" w:hAnsi="Times New Roman" w:cs="Times New Roman"/>
          <w:szCs w:val="24"/>
        </w:rPr>
        <w:t>)</w:t>
      </w:r>
      <w:r w:rsidR="00B062C1" w:rsidRPr="00702ED1">
        <w:rPr>
          <w:rFonts w:ascii="Times New Roman" w:eastAsia="標楷體" w:hAnsi="Times New Roman" w:cs="Times New Roman"/>
          <w:szCs w:val="24"/>
        </w:rPr>
        <w:t>繳交</w:t>
      </w:r>
      <w:r w:rsidR="005251D9" w:rsidRPr="00702ED1">
        <w:rPr>
          <w:rFonts w:ascii="Times New Roman" w:eastAsia="標楷體" w:hAnsi="Times New Roman" w:cs="Times New Roman"/>
          <w:szCs w:val="24"/>
        </w:rPr>
        <w:t>複</w:t>
      </w:r>
      <w:r w:rsidR="00B062C1" w:rsidRPr="00702ED1">
        <w:rPr>
          <w:rFonts w:ascii="Times New Roman" w:eastAsia="標楷體" w:hAnsi="Times New Roman" w:cs="Times New Roman"/>
          <w:szCs w:val="24"/>
        </w:rPr>
        <w:t>賽簡報：</w:t>
      </w:r>
      <w:r w:rsidR="00B062C1" w:rsidRPr="00702ED1">
        <w:rPr>
          <w:rFonts w:ascii="Times New Roman" w:eastAsia="標楷體" w:hAnsi="Times New Roman" w:cs="Times New Roman"/>
          <w:szCs w:val="24"/>
        </w:rPr>
        <w:t>201</w:t>
      </w:r>
      <w:r w:rsidR="00210DB3">
        <w:rPr>
          <w:rFonts w:ascii="Times New Roman" w:eastAsia="標楷體" w:hAnsi="Times New Roman" w:cs="Times New Roman" w:hint="eastAsia"/>
          <w:szCs w:val="24"/>
        </w:rPr>
        <w:t>7</w:t>
      </w:r>
      <w:r w:rsidR="00B062C1" w:rsidRPr="00702ED1">
        <w:rPr>
          <w:rFonts w:ascii="Times New Roman" w:eastAsia="標楷體" w:hAnsi="Times New Roman" w:cs="Times New Roman"/>
          <w:szCs w:val="24"/>
        </w:rPr>
        <w:t>年</w:t>
      </w:r>
      <w:r w:rsidR="005251D9" w:rsidRPr="00702ED1">
        <w:rPr>
          <w:rFonts w:ascii="Times New Roman" w:eastAsia="標楷體" w:hAnsi="Times New Roman" w:cs="Times New Roman"/>
          <w:szCs w:val="24"/>
        </w:rPr>
        <w:t>5</w:t>
      </w:r>
      <w:r w:rsidR="00B062C1" w:rsidRPr="00702ED1">
        <w:rPr>
          <w:rFonts w:ascii="Times New Roman" w:eastAsia="標楷體" w:hAnsi="Times New Roman" w:cs="Times New Roman"/>
          <w:szCs w:val="24"/>
        </w:rPr>
        <w:t>月</w:t>
      </w:r>
      <w:r w:rsidR="00210DB3">
        <w:rPr>
          <w:rFonts w:ascii="Times New Roman" w:eastAsia="標楷體" w:hAnsi="Times New Roman" w:cs="Times New Roman" w:hint="eastAsia"/>
          <w:szCs w:val="24"/>
        </w:rPr>
        <w:t>3</w:t>
      </w:r>
      <w:r w:rsidR="00B062C1" w:rsidRPr="00702ED1">
        <w:rPr>
          <w:rFonts w:ascii="Times New Roman" w:eastAsia="標楷體" w:hAnsi="Times New Roman" w:cs="Times New Roman"/>
          <w:szCs w:val="24"/>
        </w:rPr>
        <w:t>日</w:t>
      </w:r>
      <w:r w:rsidR="00B062C1" w:rsidRPr="00702ED1">
        <w:rPr>
          <w:rFonts w:ascii="Times New Roman" w:eastAsia="標楷體" w:hAnsi="Times New Roman" w:cs="Times New Roman"/>
          <w:szCs w:val="24"/>
        </w:rPr>
        <w:t>(</w:t>
      </w:r>
      <w:r w:rsidR="00B062C1" w:rsidRPr="00702ED1">
        <w:rPr>
          <w:rFonts w:ascii="Times New Roman" w:eastAsia="標楷體" w:hAnsi="Times New Roman" w:cs="Times New Roman"/>
          <w:szCs w:val="24"/>
        </w:rPr>
        <w:t>三</w:t>
      </w:r>
      <w:r w:rsidR="00B062C1" w:rsidRPr="00702ED1">
        <w:rPr>
          <w:rFonts w:ascii="Times New Roman" w:eastAsia="標楷體" w:hAnsi="Times New Roman" w:cs="Times New Roman"/>
          <w:szCs w:val="24"/>
        </w:rPr>
        <w:t>)</w:t>
      </w:r>
      <w:r w:rsidR="003E3867">
        <w:rPr>
          <w:rFonts w:ascii="Times New Roman" w:eastAsia="標楷體" w:hAnsi="Times New Roman" w:cs="Times New Roman" w:hint="eastAsia"/>
          <w:szCs w:val="24"/>
        </w:rPr>
        <w:t>前</w:t>
      </w:r>
      <w:r w:rsidR="00B062C1" w:rsidRPr="00702ED1">
        <w:rPr>
          <w:rFonts w:ascii="Times New Roman" w:eastAsia="標楷體" w:hAnsi="Times New Roman" w:cs="Times New Roman"/>
          <w:szCs w:val="24"/>
        </w:rPr>
        <w:t>。</w:t>
      </w:r>
    </w:p>
    <w:p w:rsidR="00B062C1" w:rsidRPr="003E3867" w:rsidRDefault="00702ED1" w:rsidP="00063FFD">
      <w:pPr>
        <w:widowControl/>
        <w:spacing w:afterLines="50" w:after="180"/>
        <w:ind w:leftChars="208" w:left="859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E3867">
        <w:rPr>
          <w:rFonts w:ascii="Times New Roman" w:eastAsia="標楷體" w:hAnsi="Times New Roman" w:cs="Times New Roman"/>
          <w:szCs w:val="24"/>
        </w:rPr>
        <w:t xml:space="preserve"> </w:t>
      </w:r>
      <w:r w:rsidR="005251D9" w:rsidRPr="003E3867">
        <w:rPr>
          <w:rFonts w:ascii="Times New Roman" w:eastAsia="標楷體" w:hAnsi="Times New Roman" w:cs="Times New Roman"/>
          <w:szCs w:val="24"/>
        </w:rPr>
        <w:t>(</w:t>
      </w:r>
      <w:r w:rsidR="00B062C1" w:rsidRPr="003E3867">
        <w:rPr>
          <w:rFonts w:ascii="Times New Roman" w:eastAsia="標楷體" w:hAnsi="Times New Roman" w:cs="Times New Roman"/>
          <w:szCs w:val="24"/>
        </w:rPr>
        <w:t>2</w:t>
      </w:r>
      <w:r w:rsidR="005251D9" w:rsidRPr="003E3867">
        <w:rPr>
          <w:rFonts w:ascii="Times New Roman" w:eastAsia="標楷體" w:hAnsi="Times New Roman" w:cs="Times New Roman"/>
          <w:szCs w:val="24"/>
        </w:rPr>
        <w:t>)</w:t>
      </w:r>
      <w:r w:rsidR="005251D9" w:rsidRPr="003E3867">
        <w:rPr>
          <w:rFonts w:ascii="Times New Roman" w:eastAsia="標楷體" w:hAnsi="Times New Roman" w:cs="Times New Roman"/>
          <w:szCs w:val="24"/>
        </w:rPr>
        <w:t>複</w:t>
      </w:r>
      <w:r w:rsidR="00B062C1" w:rsidRPr="003E3867">
        <w:rPr>
          <w:rFonts w:ascii="Times New Roman" w:eastAsia="標楷體" w:hAnsi="Times New Roman" w:cs="Times New Roman"/>
          <w:szCs w:val="24"/>
        </w:rPr>
        <w:t>賽時間</w:t>
      </w:r>
      <w:r w:rsidR="005251D9" w:rsidRPr="003E3867">
        <w:rPr>
          <w:rFonts w:ascii="Times New Roman" w:eastAsia="標楷體" w:hAnsi="Times New Roman" w:cs="Times New Roman"/>
          <w:szCs w:val="24"/>
        </w:rPr>
        <w:t>地點</w:t>
      </w:r>
      <w:r w:rsidR="00B062C1" w:rsidRPr="003E3867">
        <w:rPr>
          <w:rFonts w:ascii="Times New Roman" w:eastAsia="標楷體" w:hAnsi="Times New Roman" w:cs="Times New Roman"/>
          <w:szCs w:val="24"/>
        </w:rPr>
        <w:t>：</w:t>
      </w:r>
      <w:r w:rsidR="00B062C1" w:rsidRPr="003E3867">
        <w:rPr>
          <w:rFonts w:ascii="Times New Roman" w:eastAsia="標楷體" w:hAnsi="Times New Roman" w:cs="Times New Roman"/>
          <w:szCs w:val="24"/>
        </w:rPr>
        <w:t>201</w:t>
      </w:r>
      <w:r w:rsidR="00210DB3">
        <w:rPr>
          <w:rFonts w:ascii="Times New Roman" w:eastAsia="標楷體" w:hAnsi="Times New Roman" w:cs="Times New Roman" w:hint="eastAsia"/>
          <w:szCs w:val="24"/>
        </w:rPr>
        <w:t>7</w:t>
      </w:r>
      <w:r w:rsidR="00B062C1" w:rsidRPr="003E3867">
        <w:rPr>
          <w:rFonts w:ascii="Times New Roman" w:eastAsia="標楷體" w:hAnsi="Times New Roman" w:cs="Times New Roman"/>
          <w:szCs w:val="24"/>
        </w:rPr>
        <w:t>年</w:t>
      </w:r>
      <w:r w:rsidR="005251D9" w:rsidRPr="003E3867">
        <w:rPr>
          <w:rFonts w:ascii="Times New Roman" w:eastAsia="標楷體" w:hAnsi="Times New Roman" w:cs="Times New Roman"/>
          <w:szCs w:val="24"/>
        </w:rPr>
        <w:t>5</w:t>
      </w:r>
      <w:r w:rsidR="00B062C1" w:rsidRPr="003E3867">
        <w:rPr>
          <w:rFonts w:ascii="Times New Roman" w:eastAsia="標楷體" w:hAnsi="Times New Roman" w:cs="Times New Roman"/>
          <w:szCs w:val="24"/>
        </w:rPr>
        <w:t>月</w:t>
      </w:r>
      <w:r w:rsidR="00210DB3">
        <w:rPr>
          <w:rFonts w:ascii="Times New Roman" w:eastAsia="標楷體" w:hAnsi="Times New Roman" w:cs="Times New Roman" w:hint="eastAsia"/>
          <w:szCs w:val="24"/>
        </w:rPr>
        <w:t>5</w:t>
      </w:r>
      <w:r w:rsidR="00B062C1" w:rsidRPr="003E3867">
        <w:rPr>
          <w:rFonts w:ascii="Times New Roman" w:eastAsia="標楷體" w:hAnsi="Times New Roman" w:cs="Times New Roman"/>
          <w:szCs w:val="24"/>
        </w:rPr>
        <w:t>日</w:t>
      </w:r>
      <w:r w:rsidR="00B062C1" w:rsidRPr="003E3867">
        <w:rPr>
          <w:rFonts w:ascii="Times New Roman" w:eastAsia="標楷體" w:hAnsi="Times New Roman" w:cs="Times New Roman"/>
          <w:szCs w:val="24"/>
        </w:rPr>
        <w:t>(</w:t>
      </w:r>
      <w:r w:rsidR="003610A4">
        <w:rPr>
          <w:rFonts w:ascii="Times New Roman" w:eastAsia="標楷體" w:hAnsi="Times New Roman" w:cs="Times New Roman" w:hint="eastAsia"/>
          <w:szCs w:val="24"/>
        </w:rPr>
        <w:t>五</w:t>
      </w:r>
      <w:r w:rsidR="00B062C1" w:rsidRPr="003E3867">
        <w:rPr>
          <w:rFonts w:ascii="Times New Roman" w:eastAsia="標楷體" w:hAnsi="Times New Roman" w:cs="Times New Roman"/>
          <w:szCs w:val="24"/>
        </w:rPr>
        <w:t>)</w:t>
      </w:r>
      <w:r w:rsidR="005251D9" w:rsidRPr="003E3867">
        <w:rPr>
          <w:rFonts w:ascii="Times New Roman" w:eastAsia="標楷體" w:hAnsi="Times New Roman" w:cs="Times New Roman"/>
          <w:szCs w:val="24"/>
        </w:rPr>
        <w:t>於</w:t>
      </w:r>
      <w:r w:rsidR="00210DB3">
        <w:rPr>
          <w:rFonts w:ascii="Times New Roman" w:eastAsia="標楷體" w:hAnsi="Times New Roman" w:cs="Times New Roman" w:hint="eastAsia"/>
          <w:szCs w:val="24"/>
        </w:rPr>
        <w:t>台北商業大學</w:t>
      </w:r>
      <w:r w:rsidR="005251D9" w:rsidRPr="003E3867">
        <w:rPr>
          <w:rFonts w:ascii="Times New Roman" w:eastAsia="標楷體" w:hAnsi="Times New Roman" w:cs="Times New Roman"/>
          <w:szCs w:val="24"/>
        </w:rPr>
        <w:t>舉行</w:t>
      </w:r>
      <w:r w:rsidR="005251D9" w:rsidRPr="003E3867">
        <w:rPr>
          <w:rFonts w:ascii="Times New Roman" w:eastAsia="標楷體" w:hAnsi="Times New Roman" w:cs="Times New Roman"/>
          <w:szCs w:val="24"/>
        </w:rPr>
        <w:t>(</w:t>
      </w:r>
      <w:r w:rsidR="005251D9" w:rsidRPr="003E3867">
        <w:rPr>
          <w:rFonts w:ascii="Times New Roman" w:eastAsia="標楷體" w:hAnsi="Times New Roman" w:cs="Times New Roman"/>
          <w:szCs w:val="24"/>
        </w:rPr>
        <w:t>教室另行通知</w:t>
      </w:r>
      <w:r w:rsidR="005251D9" w:rsidRPr="003E3867">
        <w:rPr>
          <w:rFonts w:ascii="Times New Roman" w:eastAsia="標楷體" w:hAnsi="Times New Roman" w:cs="Times New Roman"/>
          <w:szCs w:val="24"/>
        </w:rPr>
        <w:t>)</w:t>
      </w:r>
      <w:r w:rsidR="00B062C1" w:rsidRPr="003E3867">
        <w:rPr>
          <w:rFonts w:ascii="Times New Roman" w:eastAsia="標楷體" w:hAnsi="Times New Roman" w:cs="Times New Roman"/>
          <w:szCs w:val="24"/>
        </w:rPr>
        <w:t>。</w:t>
      </w:r>
    </w:p>
    <w:p w:rsidR="005251D9" w:rsidRPr="003E3867" w:rsidRDefault="00702ED1" w:rsidP="00063FFD">
      <w:pPr>
        <w:widowControl/>
        <w:spacing w:afterLines="50" w:after="180"/>
        <w:ind w:leftChars="208" w:left="859" w:hangingChars="150" w:hanging="360"/>
        <w:jc w:val="both"/>
        <w:rPr>
          <w:rFonts w:ascii="Times New Roman" w:eastAsia="新細明體" w:hAnsi="Times New Roman" w:cs="Times New Roman"/>
          <w:spacing w:val="24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zCs w:val="24"/>
        </w:rPr>
        <w:t xml:space="preserve"> </w:t>
      </w:r>
      <w:r w:rsidR="005251D9" w:rsidRPr="003E3867">
        <w:rPr>
          <w:rFonts w:ascii="Times New Roman" w:eastAsia="標楷體" w:hAnsi="Times New Roman" w:cs="Times New Roman"/>
          <w:szCs w:val="24"/>
        </w:rPr>
        <w:t>(3)</w:t>
      </w:r>
      <w:r w:rsidR="005251D9" w:rsidRPr="003E3867">
        <w:rPr>
          <w:rFonts w:ascii="Times New Roman" w:eastAsia="標楷體" w:hAnsi="Times New Roman" w:cs="Times New Roman"/>
          <w:szCs w:val="24"/>
        </w:rPr>
        <w:t>複賽推薦</w:t>
      </w:r>
      <w:r w:rsidR="00DF6357">
        <w:rPr>
          <w:rFonts w:ascii="Times New Roman" w:eastAsia="標楷體" w:hAnsi="Times New Roman" w:cs="Times New Roman" w:hint="eastAsia"/>
          <w:szCs w:val="24"/>
        </w:rPr>
        <w:t>6</w:t>
      </w:r>
      <w:r w:rsidR="00DF6357">
        <w:rPr>
          <w:rFonts w:ascii="Times New Roman" w:eastAsia="標楷體" w:hAnsi="Times New Roman" w:cs="Times New Roman" w:hint="eastAsia"/>
          <w:szCs w:val="24"/>
        </w:rPr>
        <w:t>支</w:t>
      </w:r>
      <w:r w:rsidR="00DF6357">
        <w:rPr>
          <w:rFonts w:ascii="Times New Roman" w:eastAsia="標楷體" w:hAnsi="Times New Roman" w:cs="Times New Roman" w:hint="eastAsia"/>
          <w:szCs w:val="24"/>
        </w:rPr>
        <w:t>(</w:t>
      </w:r>
      <w:r w:rsidR="00DF6357">
        <w:rPr>
          <w:rFonts w:ascii="Times New Roman" w:eastAsia="標楷體" w:hAnsi="Times New Roman" w:cs="Times New Roman" w:hint="eastAsia"/>
          <w:szCs w:val="24"/>
        </w:rPr>
        <w:t>為原則</w:t>
      </w:r>
      <w:r w:rsidR="00DF6357">
        <w:rPr>
          <w:rFonts w:ascii="Times New Roman" w:eastAsia="標楷體" w:hAnsi="Times New Roman" w:cs="Times New Roman" w:hint="eastAsia"/>
          <w:szCs w:val="24"/>
        </w:rPr>
        <w:t>)</w:t>
      </w:r>
      <w:r w:rsidR="003E3867" w:rsidRPr="003E3867">
        <w:rPr>
          <w:rFonts w:ascii="Times New Roman" w:eastAsia="標楷體" w:hAnsi="Times New Roman" w:cs="Times New Roman"/>
          <w:szCs w:val="24"/>
        </w:rPr>
        <w:t>優勝</w:t>
      </w:r>
      <w:r w:rsidR="005251D9" w:rsidRPr="003E3867">
        <w:rPr>
          <w:rFonts w:ascii="Times New Roman" w:eastAsia="標楷體" w:hAnsi="Times New Roman" w:cs="Times New Roman"/>
          <w:szCs w:val="24"/>
        </w:rPr>
        <w:t>隊</w:t>
      </w:r>
      <w:r w:rsidR="003E3867" w:rsidRPr="003E3867">
        <w:rPr>
          <w:rFonts w:ascii="Times New Roman" w:eastAsia="標楷體" w:hAnsi="Times New Roman" w:cs="Times New Roman"/>
          <w:szCs w:val="24"/>
        </w:rPr>
        <w:t>伍</w:t>
      </w:r>
      <w:r w:rsidR="005251D9" w:rsidRPr="003E3867">
        <w:rPr>
          <w:rFonts w:ascii="Times New Roman" w:eastAsia="標楷體" w:hAnsi="Times New Roman" w:cs="Times New Roman"/>
          <w:szCs w:val="24"/>
        </w:rPr>
        <w:t>參加兩岸三地總決賽</w:t>
      </w:r>
      <w:r w:rsidR="005251D9" w:rsidRPr="003E3867">
        <w:rPr>
          <w:rFonts w:ascii="Times New Roman" w:eastAsia="新細明體" w:hAnsi="Times New Roman" w:cs="Times New Roman"/>
          <w:szCs w:val="24"/>
        </w:rPr>
        <w:t>。</w:t>
      </w:r>
    </w:p>
    <w:p w:rsidR="00BA50EA" w:rsidRPr="00E2421D" w:rsidRDefault="00702ED1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 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二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兩岸三地總決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賽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="005251D9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 xml:space="preserve"> </w:t>
      </w:r>
      <w:r w:rsidR="00BA50EA" w:rsidRPr="00165565">
        <w:rPr>
          <w:rFonts w:ascii="Times New Roman" w:eastAsia="標楷體" w:hAnsi="Times New Roman" w:cs="Times New Roman"/>
          <w:bCs/>
          <w:spacing w:val="24"/>
          <w:kern w:val="0"/>
          <w:szCs w:val="24"/>
        </w:rPr>
        <w:t>201</w:t>
      </w:r>
      <w:r w:rsidR="00210DB3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7</w:t>
      </w:r>
      <w:r w:rsidR="00BA50EA" w:rsidRPr="00165565">
        <w:rPr>
          <w:rFonts w:ascii="Times New Roman" w:eastAsia="標楷體" w:hAnsi="Times New Roman" w:cs="Times New Roman"/>
          <w:bCs/>
          <w:spacing w:val="24"/>
          <w:kern w:val="0"/>
          <w:szCs w:val="24"/>
        </w:rPr>
        <w:t>年</w:t>
      </w:r>
      <w:r w:rsidR="00BA50EA" w:rsidRPr="00165565">
        <w:rPr>
          <w:rFonts w:ascii="Times New Roman" w:eastAsia="標楷體" w:hAnsi="Times New Roman" w:cs="Times New Roman"/>
          <w:bCs/>
          <w:spacing w:val="24"/>
          <w:kern w:val="0"/>
          <w:szCs w:val="24"/>
        </w:rPr>
        <w:t>6</w:t>
      </w:r>
      <w:r w:rsidR="00BA50EA" w:rsidRPr="00165565">
        <w:rPr>
          <w:rFonts w:ascii="Times New Roman" w:eastAsia="標楷體" w:hAnsi="Times New Roman" w:cs="Times New Roman"/>
          <w:bCs/>
          <w:spacing w:val="24"/>
          <w:kern w:val="0"/>
          <w:szCs w:val="24"/>
        </w:rPr>
        <w:t>月</w:t>
      </w:r>
      <w:r w:rsidR="0029040E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3</w:t>
      </w:r>
      <w:r w:rsidR="0029040E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日</w:t>
      </w:r>
      <w:r w:rsidR="0029040E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(</w:t>
      </w:r>
      <w:r w:rsidR="0029040E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六</w:t>
      </w:r>
      <w:r w:rsidR="0029040E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)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，</w:t>
      </w:r>
      <w:r w:rsidR="005251D9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競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賽地點為</w:t>
      </w:r>
      <w:r w:rsidR="003610A4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香港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，參賽隊伍需於</w:t>
      </w:r>
      <w:r w:rsidR="00210DB3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總決賽</w:t>
      </w:r>
      <w:r w:rsidR="00210DB3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3</w:t>
      </w:r>
      <w:r w:rsidR="00210DB3">
        <w:rPr>
          <w:rFonts w:ascii="Times New Roman" w:eastAsia="標楷體" w:hAnsi="Times New Roman" w:cs="Times New Roman" w:hint="eastAsia"/>
          <w:bCs/>
          <w:spacing w:val="24"/>
          <w:kern w:val="0"/>
          <w:szCs w:val="24"/>
        </w:rPr>
        <w:t>日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前將案例分析最終商業計畫書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A50EA" w:rsidRPr="00165565">
        <w:rPr>
          <w:rFonts w:ascii="Times New Roman" w:eastAsia="新細明體" w:hAnsi="Times New Roman" w:cs="Times New Roman"/>
          <w:spacing w:val="24"/>
          <w:kern w:val="0"/>
          <w:szCs w:val="24"/>
        </w:rPr>
        <w:t>PDF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版本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以及</w:t>
      </w:r>
      <w:r w:rsidR="00BA50EA" w:rsidRPr="00165565">
        <w:rPr>
          <w:rFonts w:ascii="Times New Roman" w:eastAsia="新細明體" w:hAnsi="Times New Roman" w:cs="Times New Roman"/>
          <w:spacing w:val="24"/>
          <w:kern w:val="0"/>
          <w:szCs w:val="24"/>
        </w:rPr>
        <w:t>PPT</w:t>
      </w:r>
      <w:r w:rsidR="00BA50EA" w:rsidRPr="00165565">
        <w:rPr>
          <w:rFonts w:ascii="Times New Roman" w:eastAsia="標楷體" w:hAnsi="Times New Roman" w:cs="Times New Roman"/>
          <w:spacing w:val="24"/>
          <w:kern w:val="0"/>
          <w:szCs w:val="24"/>
        </w:rPr>
        <w:t>提交至</w:t>
      </w:r>
      <w:r w:rsidR="00210DB3" w:rsidRPr="00210DB3">
        <w:rPr>
          <w:rFonts w:ascii="Times New Roman" w:eastAsia="標楷體" w:hAnsi="Times New Roman" w:cs="Times New Roman"/>
          <w:color w:val="0000FF"/>
          <w:szCs w:val="24"/>
        </w:rPr>
        <w:t>E-mail</w:t>
      </w:r>
      <w:r w:rsidR="00210DB3" w:rsidRPr="00210DB3">
        <w:rPr>
          <w:rFonts w:ascii="Times New Roman" w:eastAsia="標楷體" w:hAnsi="Times New Roman" w:cs="Times New Roman"/>
          <w:color w:val="0000FF"/>
          <w:szCs w:val="24"/>
        </w:rPr>
        <w:t>：</w:t>
      </w:r>
      <w:hyperlink r:id="rId9" w:history="1">
        <w:r w:rsidR="000071DA" w:rsidRPr="000071DA">
          <w:rPr>
            <w:rFonts w:ascii="Times New Roman" w:eastAsia="標楷體" w:hAnsi="Times New Roman" w:cs="Times New Roman" w:hint="eastAsia"/>
            <w:color w:val="0000FF"/>
            <w:szCs w:val="24"/>
            <w:u w:val="single"/>
          </w:rPr>
          <w:t>ntubib@ntub.edu.tw</w:t>
        </w:r>
      </w:hyperlink>
      <w:r w:rsidR="00682D2B" w:rsidRPr="00682D2B"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  <w:r w:rsidR="00E2421D" w:rsidRPr="00E2421D">
        <w:rPr>
          <w:rFonts w:ascii="Times New Roman" w:eastAsia="新細明體" w:hAnsi="Times New Roman" w:cs="Times New Roman"/>
          <w:spacing w:val="24"/>
          <w:kern w:val="0"/>
          <w:szCs w:val="24"/>
        </w:rPr>
        <w:t>PDF</w:t>
      </w:r>
      <w:r w:rsidR="00E2421D" w:rsidRPr="00E2421D">
        <w:rPr>
          <w:rFonts w:ascii="Times New Roman" w:eastAsia="新細明體" w:hAnsi="Times New Roman" w:cs="Times New Roman" w:hint="eastAsia"/>
          <w:spacing w:val="24"/>
          <w:kern w:val="0"/>
          <w:szCs w:val="24"/>
        </w:rPr>
        <w:t>、</w:t>
      </w:r>
      <w:r w:rsidR="00E2421D" w:rsidRPr="00E2421D">
        <w:rPr>
          <w:rFonts w:ascii="Times New Roman" w:eastAsia="新細明體" w:hAnsi="Times New Roman" w:cs="Times New Roman"/>
          <w:spacing w:val="24"/>
          <w:kern w:val="0"/>
          <w:szCs w:val="24"/>
        </w:rPr>
        <w:t>PPT</w:t>
      </w:r>
      <w:r w:rsidR="00E2421D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之</w:t>
      </w:r>
      <w:r w:rsidR="00660F65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檔名結構：作品名稱</w:t>
      </w:r>
      <w:r w:rsidR="00660F65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-</w:t>
      </w:r>
      <w:r w:rsidR="00660F65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校名</w:t>
      </w:r>
      <w:r w:rsidR="00660F65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-</w:t>
      </w:r>
      <w:proofErr w:type="gramStart"/>
      <w:r w:rsidR="00777EC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系名</w:t>
      </w:r>
      <w:proofErr w:type="gramEnd"/>
      <w:r w:rsidR="00777ECD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-</w:t>
      </w:r>
      <w:r w:rsidR="00660F65" w:rsidRPr="00E2421D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組長名。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C91D64">
        <w:rPr>
          <w:rFonts w:ascii="Times New Roman" w:eastAsia="標楷體" w:hAnsi="標楷體" w:cs="Times New Roman"/>
          <w:b/>
        </w:rPr>
        <w:t>四、</w:t>
      </w:r>
      <w:r w:rsidRPr="00C91D64">
        <w:rPr>
          <w:rFonts w:ascii="Times New Roman" w:eastAsia="標楷體" w:hAnsi="Times New Roman" w:cs="Times New Roman"/>
          <w:b/>
        </w:rPr>
        <w:t>201</w:t>
      </w:r>
      <w:r w:rsidR="00210DB3">
        <w:rPr>
          <w:rFonts w:ascii="Times New Roman" w:eastAsia="標楷體" w:hAnsi="Times New Roman" w:cs="Times New Roman" w:hint="eastAsia"/>
          <w:b/>
        </w:rPr>
        <w:t>7</w:t>
      </w:r>
      <w:r w:rsidRPr="00C91D64">
        <w:rPr>
          <w:rFonts w:ascii="Times New Roman" w:eastAsia="標楷體" w:hAnsi="標楷體" w:cs="Times New Roman"/>
          <w:b/>
        </w:rPr>
        <w:t>年競賽規則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1.</w:t>
      </w:r>
      <w:r w:rsidRPr="00C91D64">
        <w:rPr>
          <w:rFonts w:ascii="Times New Roman" w:eastAsia="標楷體" w:hAnsi="標楷體" w:cs="Times New Roman"/>
        </w:rPr>
        <w:t>商業計畫書，</w:t>
      </w:r>
      <w:r w:rsidRPr="00C91D64">
        <w:rPr>
          <w:rFonts w:ascii="Times New Roman" w:eastAsia="標楷體" w:hAnsi="標楷體" w:cs="Times New Roman"/>
          <w:b/>
          <w:bCs/>
        </w:rPr>
        <w:t>應包括以下要素</w:t>
      </w:r>
      <w:r w:rsidRPr="00C91D64">
        <w:rPr>
          <w:rFonts w:ascii="Times New Roman" w:eastAsia="標楷體" w:hAnsi="標楷體" w:cs="Times New Roman"/>
        </w:rPr>
        <w:t>：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（</w:t>
      </w:r>
      <w:r w:rsidRPr="00C91D64">
        <w:rPr>
          <w:rFonts w:ascii="Times New Roman" w:eastAsia="標楷體" w:hAnsi="Times New Roman" w:cs="Times New Roman"/>
        </w:rPr>
        <w:t>1</w:t>
      </w:r>
      <w:r w:rsidRPr="00C91D64">
        <w:rPr>
          <w:rFonts w:ascii="Times New Roman" w:eastAsia="標楷體" w:hAnsi="Times New Roman" w:cs="Times New Roman"/>
        </w:rPr>
        <w:t>）目錄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2</w:t>
      </w:r>
      <w:r w:rsidRPr="00C91D64">
        <w:rPr>
          <w:rFonts w:ascii="Times New Roman" w:eastAsia="標楷體" w:hAnsi="標楷體" w:cs="Times New Roman"/>
        </w:rPr>
        <w:t>）概要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3</w:t>
      </w:r>
      <w:r w:rsidRPr="00C91D64">
        <w:rPr>
          <w:rFonts w:ascii="Times New Roman" w:eastAsia="標楷體" w:hAnsi="標楷體" w:cs="Times New Roman"/>
        </w:rPr>
        <w:t>）引言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4</w:t>
      </w:r>
      <w:r w:rsidRPr="00C91D64">
        <w:rPr>
          <w:rFonts w:ascii="Times New Roman" w:eastAsia="標楷體" w:hAnsi="標楷體" w:cs="Times New Roman"/>
        </w:rPr>
        <w:t>）當前經濟情況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5</w:t>
      </w:r>
      <w:r w:rsidRPr="00C91D64">
        <w:rPr>
          <w:rFonts w:ascii="Times New Roman" w:eastAsia="標楷體" w:hAnsi="標楷體" w:cs="Times New Roman"/>
        </w:rPr>
        <w:t>）財務分析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6</w:t>
      </w:r>
      <w:r w:rsidRPr="00C91D64">
        <w:rPr>
          <w:rFonts w:ascii="Times New Roman" w:eastAsia="標楷體" w:hAnsi="標楷體" w:cs="Times New Roman"/>
        </w:rPr>
        <w:t>）策略分析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7</w:t>
      </w:r>
      <w:r w:rsidRPr="00C91D64">
        <w:rPr>
          <w:rFonts w:ascii="Times New Roman" w:eastAsia="標楷體" w:hAnsi="標楷體" w:cs="Times New Roman"/>
        </w:rPr>
        <w:t>）策略計畫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8</w:t>
      </w:r>
      <w:r w:rsidRPr="00C91D64">
        <w:rPr>
          <w:rFonts w:ascii="Times New Roman" w:eastAsia="標楷體" w:hAnsi="標楷體" w:cs="Times New Roman"/>
        </w:rPr>
        <w:t>）實施計畫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9</w:t>
      </w:r>
      <w:r w:rsidRPr="00C91D64">
        <w:rPr>
          <w:rFonts w:ascii="Times New Roman" w:eastAsia="標楷體" w:hAnsi="標楷體" w:cs="Times New Roman"/>
        </w:rPr>
        <w:t>）財務預測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10</w:t>
      </w:r>
      <w:r w:rsidRPr="00C91D64">
        <w:rPr>
          <w:rFonts w:ascii="Times New Roman" w:eastAsia="標楷體" w:hAnsi="標楷體" w:cs="Times New Roman"/>
        </w:rPr>
        <w:t>）公司治理慣例回顧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11</w:t>
      </w:r>
      <w:r w:rsidRPr="00C91D64">
        <w:rPr>
          <w:rFonts w:ascii="Times New Roman" w:eastAsia="標楷體" w:hAnsi="標楷體" w:cs="Times New Roman"/>
        </w:rPr>
        <w:t>）附錄和參考資料</w:t>
      </w:r>
    </w:p>
    <w:p w:rsidR="00C91D64" w:rsidRPr="00C91D64" w:rsidRDefault="00C91D64" w:rsidP="00C91D64">
      <w:pPr>
        <w:spacing w:line="360" w:lineRule="auto"/>
        <w:jc w:val="both"/>
        <w:rPr>
          <w:rFonts w:ascii="標楷體" w:eastAsia="標楷體" w:hAnsi="標楷體"/>
          <w:b/>
          <w:u w:val="single"/>
        </w:rPr>
      </w:pPr>
      <w:r w:rsidRPr="00C91D64">
        <w:rPr>
          <w:rFonts w:ascii="標楷體" w:eastAsia="標楷體" w:hAnsi="標楷體" w:hint="eastAsia"/>
          <w:b/>
          <w:u w:val="single"/>
        </w:rPr>
        <w:t>注意：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lastRenderedPageBreak/>
        <w:t>(1)</w:t>
      </w:r>
      <w:r w:rsidRPr="00C91D64">
        <w:rPr>
          <w:rFonts w:ascii="Times New Roman" w:eastAsia="標楷體" w:hAnsi="標楷體" w:cs="Times New Roman"/>
        </w:rPr>
        <w:t>在進行財務分析時，你可以參考集團的財務報告。需要以前三個年度（如</w:t>
      </w:r>
      <w:r w:rsidRPr="00C91D64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2013, 201</w:t>
      </w:r>
      <w:r w:rsidR="00793B56">
        <w:rPr>
          <w:rFonts w:ascii="Times New Roman" w:eastAsia="標楷體" w:hAnsi="Times New Roman" w:cs="Times New Roman" w:hint="eastAsia"/>
          <w:color w:val="0000FF"/>
          <w:spacing w:val="24"/>
          <w:kern w:val="0"/>
          <w:szCs w:val="24"/>
        </w:rPr>
        <w:t>3</w:t>
      </w:r>
      <w:r w:rsidRPr="00C91D64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-201</w:t>
      </w:r>
      <w:r w:rsidR="00793B56">
        <w:rPr>
          <w:rFonts w:ascii="Times New Roman" w:eastAsia="標楷體" w:hAnsi="Times New Roman" w:cs="Times New Roman" w:hint="eastAsia"/>
          <w:color w:val="0000FF"/>
          <w:spacing w:val="24"/>
          <w:kern w:val="0"/>
          <w:szCs w:val="24"/>
        </w:rPr>
        <w:t>5</w:t>
      </w:r>
      <w:r w:rsidRPr="00C91D64"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  <w:t>年</w:t>
      </w:r>
      <w:r w:rsidRPr="00C91D64">
        <w:rPr>
          <w:rFonts w:ascii="Times New Roman" w:eastAsia="標楷體" w:hAnsi="標楷體" w:cs="Times New Roman"/>
        </w:rPr>
        <w:t>）的詳細財務報告，並且需要表明用來計算會計比率的公式。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(2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策略分析可能包括非財務分析，比如外部環境，內部資源，現行策略與集團的核心競爭力和競爭者，等等。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(3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當制定策略計畫時，首先你應該決定集團在未來三年所追求總體方向，然後提出建議來保證策略被執行。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(4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執行計畫依賴戰略</w:t>
      </w:r>
      <w:r w:rsidRPr="00C91D64">
        <w:rPr>
          <w:rFonts w:ascii="Times New Roman" w:eastAsia="標楷體" w:hAnsi="Times New Roman" w:cs="Times New Roman"/>
        </w:rPr>
        <w:t>,</w:t>
      </w:r>
      <w:r w:rsidRPr="00C91D64">
        <w:rPr>
          <w:rFonts w:ascii="Times New Roman" w:eastAsia="標楷體" w:hAnsi="標楷體" w:cs="Times New Roman"/>
        </w:rPr>
        <w:t>或者需要行動以保證策略計畫有效執行。這些行動應該與以下因素相關，市場行銷，生產，經營或者任何你認為對實現預定目標有作用的不同集團商業單元。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(5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你建議的策略和執行的計畫應當由來自</w:t>
      </w:r>
      <w:r w:rsidRPr="00C91D64">
        <w:rPr>
          <w:rFonts w:ascii="Times New Roman" w:eastAsia="標楷體" w:hAnsi="Times New Roman" w:cs="Times New Roman"/>
          <w:color w:val="0000FF"/>
        </w:rPr>
        <w:t>201</w:t>
      </w:r>
      <w:r w:rsidR="0029040E">
        <w:rPr>
          <w:rFonts w:ascii="Times New Roman" w:eastAsia="標楷體" w:hAnsi="Times New Roman" w:cs="Times New Roman" w:hint="eastAsia"/>
          <w:color w:val="0000FF"/>
        </w:rPr>
        <w:t>7</w:t>
      </w:r>
      <w:r w:rsidRPr="00C91D64">
        <w:rPr>
          <w:rFonts w:ascii="Times New Roman" w:eastAsia="標楷體" w:hAnsi="標楷體" w:cs="Times New Roman"/>
          <w:color w:val="0000FF"/>
        </w:rPr>
        <w:t>年到</w:t>
      </w:r>
      <w:r w:rsidRPr="00C91D64">
        <w:rPr>
          <w:rFonts w:ascii="Times New Roman" w:eastAsia="標楷體" w:hAnsi="Times New Roman" w:cs="Times New Roman"/>
          <w:color w:val="0000FF"/>
        </w:rPr>
        <w:t>201</w:t>
      </w:r>
      <w:r w:rsidR="0029040E">
        <w:rPr>
          <w:rFonts w:ascii="Times New Roman" w:eastAsia="標楷體" w:hAnsi="Times New Roman" w:cs="Times New Roman" w:hint="eastAsia"/>
          <w:color w:val="0000FF"/>
        </w:rPr>
        <w:t>9</w:t>
      </w:r>
      <w:r w:rsidRPr="00C91D64">
        <w:rPr>
          <w:rFonts w:ascii="Times New Roman" w:eastAsia="標楷體" w:hAnsi="標楷體" w:cs="Times New Roman"/>
          <w:color w:val="0000FF"/>
        </w:rPr>
        <w:t>年</w:t>
      </w:r>
      <w:r w:rsidRPr="00C91D64">
        <w:rPr>
          <w:rFonts w:ascii="Times New Roman" w:eastAsia="標楷體" w:hAnsi="標楷體" w:cs="Times New Roman"/>
        </w:rPr>
        <w:t>未來三年的計畫綜合收益表所支持。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(6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所有的公司治理建議應當根據公司治理準則制定。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(7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在準備商業建議時，你應當：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 xml:space="preserve">  ●</w:t>
      </w:r>
      <w:r w:rsidRPr="00C91D64">
        <w:rPr>
          <w:rFonts w:ascii="Times New Roman" w:eastAsia="標楷體" w:hAnsi="Times New Roman" w:cs="Times New Roman"/>
        </w:rPr>
        <w:t>確保所</w:t>
      </w:r>
      <w:r w:rsidRPr="00C91D64">
        <w:rPr>
          <w:rFonts w:ascii="Times New Roman" w:eastAsia="標楷體" w:hAnsi="標楷體" w:cs="Times New Roman"/>
        </w:rPr>
        <w:t>有的建議和意見與集團的願景，使命和價值觀一致；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 xml:space="preserve">  ●</w:t>
      </w:r>
      <w:r w:rsidRPr="00C91D64">
        <w:rPr>
          <w:rFonts w:ascii="Times New Roman" w:eastAsia="標楷體" w:hAnsi="標楷體" w:cs="Times New Roman"/>
        </w:rPr>
        <w:t>引用年報參考資訊需標明頁碼；</w:t>
      </w:r>
    </w:p>
    <w:p w:rsidR="00C91D64" w:rsidRPr="00C91D64" w:rsidRDefault="00C91D64" w:rsidP="00C91D64">
      <w:pPr>
        <w:spacing w:line="360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 xml:space="preserve">  ●</w:t>
      </w:r>
      <w:r w:rsidRPr="00C91D64">
        <w:rPr>
          <w:rFonts w:ascii="Times New Roman" w:eastAsia="標楷體" w:hAnsi="標楷體" w:cs="Times New Roman"/>
        </w:rPr>
        <w:t>陳述所有相關資訊，例如，圖表，圖片，公開信息，文章，調查研究和問卷影本（如果有的話），等等，用來在</w:t>
      </w:r>
      <w:r w:rsidRPr="00C91D64">
        <w:rPr>
          <w:rFonts w:ascii="Times New Roman" w:eastAsia="標楷體" w:hAnsi="標楷體" w:cs="Times New Roman"/>
          <w:b/>
        </w:rPr>
        <w:t>附錄</w:t>
      </w:r>
      <w:r w:rsidRPr="00C91D64">
        <w:rPr>
          <w:rFonts w:ascii="Times New Roman" w:eastAsia="標楷體" w:hAnsi="標楷體" w:cs="Times New Roman"/>
        </w:rPr>
        <w:t>部分作參考；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 xml:space="preserve">  ●</w:t>
      </w:r>
      <w:r w:rsidRPr="00C91D64">
        <w:rPr>
          <w:rFonts w:ascii="Times New Roman" w:eastAsia="標楷體" w:hAnsi="標楷體" w:cs="Times New Roman"/>
        </w:rPr>
        <w:t>在</w:t>
      </w:r>
      <w:r w:rsidRPr="00C91D64">
        <w:rPr>
          <w:rFonts w:ascii="Times New Roman" w:eastAsia="標楷體" w:hAnsi="標楷體" w:cs="Times New Roman"/>
          <w:b/>
        </w:rPr>
        <w:t>參考資料</w:t>
      </w:r>
      <w:r w:rsidRPr="00C91D64">
        <w:rPr>
          <w:rFonts w:ascii="Times New Roman" w:eastAsia="標楷體" w:hAnsi="標楷體" w:cs="Times New Roman"/>
        </w:rPr>
        <w:t>中引用其他的外部資源；</w:t>
      </w:r>
    </w:p>
    <w:p w:rsidR="00C91D64" w:rsidRPr="00C91D64" w:rsidRDefault="00C91D64" w:rsidP="00C91D64">
      <w:pPr>
        <w:spacing w:line="360" w:lineRule="auto"/>
        <w:jc w:val="both"/>
        <w:rPr>
          <w:rFonts w:ascii="標楷體" w:eastAsia="標楷體" w:hAnsi="標楷體"/>
        </w:rPr>
      </w:pPr>
      <w:r w:rsidRPr="00C91D64">
        <w:rPr>
          <w:rFonts w:ascii="Times New Roman" w:eastAsia="標楷體" w:hAnsi="Times New Roman" w:cs="Times New Roman"/>
        </w:rPr>
        <w:t xml:space="preserve">  ●</w:t>
      </w:r>
      <w:r w:rsidRPr="00C91D64">
        <w:rPr>
          <w:rFonts w:ascii="Times New Roman" w:eastAsia="標楷體" w:hAnsi="標楷體" w:cs="Times New Roman"/>
        </w:rPr>
        <w:t>清楚地說明任何用來</w:t>
      </w:r>
      <w:r w:rsidRPr="00C91D64">
        <w:rPr>
          <w:rFonts w:ascii="標楷體" w:eastAsia="標楷體" w:hAnsi="標楷體" w:hint="eastAsia"/>
        </w:rPr>
        <w:t>證明你的分析和建議的潛在假設；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b/>
          <w:u w:val="single"/>
        </w:rPr>
      </w:pPr>
      <w:r w:rsidRPr="00C91D64">
        <w:rPr>
          <w:rFonts w:ascii="Times New Roman" w:eastAsia="標楷體" w:hAnsi="標楷體" w:cs="Times New Roman"/>
          <w:b/>
          <w:u w:val="single"/>
        </w:rPr>
        <w:t>報告格式和規則：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(1)</w:t>
      </w:r>
      <w:r w:rsidRPr="00C91D64">
        <w:rPr>
          <w:rFonts w:ascii="Times New Roman" w:eastAsia="標楷體" w:hAnsi="標楷體" w:cs="Times New Roman"/>
        </w:rPr>
        <w:t>每一個團隊上交一份商業建議書（語言不限），</w:t>
      </w:r>
      <w:r w:rsidRPr="00C91D64">
        <w:rPr>
          <w:rFonts w:ascii="Times New Roman" w:eastAsia="標楷體" w:hAnsi="Times New Roman" w:cs="Times New Roman"/>
        </w:rPr>
        <w:t>A4</w:t>
      </w:r>
      <w:r w:rsidRPr="00C91D64">
        <w:rPr>
          <w:rFonts w:ascii="Times New Roman" w:eastAsia="標楷體" w:hAnsi="標楷體" w:cs="Times New Roman"/>
        </w:rPr>
        <w:t>紙約</w:t>
      </w:r>
      <w:r w:rsidRPr="00C91D64">
        <w:rPr>
          <w:rFonts w:ascii="Times New Roman" w:eastAsia="標楷體" w:hAnsi="Times New Roman" w:cs="Times New Roman"/>
        </w:rPr>
        <w:t>15-20</w:t>
      </w:r>
      <w:r w:rsidRPr="00C91D64">
        <w:rPr>
          <w:rFonts w:ascii="Times New Roman" w:eastAsia="標楷體" w:hAnsi="標楷體" w:cs="Times New Roman"/>
        </w:rPr>
        <w:t>頁。總計頁數包含目錄，摘要，索引，附錄，表格和參考資料，但是不含封面，調查問卷和結果。如果有問卷和調查結果，請包含在最後的部分以便能夠計算清楚頁碼。</w:t>
      </w:r>
    </w:p>
    <w:p w:rsidR="00C91D64" w:rsidRPr="00C91D64" w:rsidRDefault="00C91D64" w:rsidP="00C91D64">
      <w:pPr>
        <w:spacing w:line="360" w:lineRule="auto"/>
        <w:ind w:left="240" w:hangingChars="100" w:hanging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Times New Roman" w:cs="Times New Roman"/>
        </w:rPr>
        <w:t>(2</w:t>
      </w:r>
      <w:r>
        <w:rPr>
          <w:rFonts w:ascii="Times New Roman" w:eastAsia="標楷體" w:hAnsi="Times New Roman" w:cs="Times New Roman" w:hint="eastAsia"/>
        </w:rPr>
        <w:t>)</w:t>
      </w:r>
      <w:r w:rsidRPr="00C91D64">
        <w:rPr>
          <w:rFonts w:ascii="Times New Roman" w:eastAsia="標楷體" w:hAnsi="標楷體" w:cs="Times New Roman"/>
        </w:rPr>
        <w:t>每份商業建議書應當包含獨立的封面，其</w:t>
      </w:r>
      <w:proofErr w:type="gramStart"/>
      <w:r w:rsidRPr="00C91D64">
        <w:rPr>
          <w:rFonts w:ascii="Times New Roman" w:eastAsia="標楷體" w:hAnsi="標楷體" w:cs="Times New Roman"/>
        </w:rPr>
        <w:t>上面含</w:t>
      </w:r>
      <w:proofErr w:type="gramEnd"/>
      <w:r w:rsidRPr="00C91D64">
        <w:rPr>
          <w:rFonts w:ascii="Times New Roman" w:eastAsia="標楷體" w:hAnsi="標楷體" w:cs="Times New Roman"/>
        </w:rPr>
        <w:t>參賽者的姓名，隊員指導教</w:t>
      </w:r>
      <w:r w:rsidRPr="00C91D64">
        <w:rPr>
          <w:rFonts w:ascii="Times New Roman" w:eastAsia="標楷體" w:hAnsi="Times New Roman" w:cs="Times New Roman"/>
        </w:rPr>
        <w:t>師的姓名，所在讀學校和隊長的聯繫電話和郵箱位址。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C91D64">
        <w:rPr>
          <w:rFonts w:ascii="Times New Roman" w:eastAsia="標楷體" w:hAnsi="Times New Roman" w:cs="Times New Roman"/>
          <w:kern w:val="0"/>
        </w:rPr>
        <w:lastRenderedPageBreak/>
        <w:t>(3)</w:t>
      </w:r>
      <w:r w:rsidRPr="00C91D64">
        <w:rPr>
          <w:rFonts w:ascii="Times New Roman" w:eastAsia="標楷體" w:hAnsi="Times New Roman" w:cs="Times New Roman"/>
          <w:kern w:val="0"/>
        </w:rPr>
        <w:t>內容頁不應當</w:t>
      </w:r>
      <w:r w:rsidRPr="00C91D64">
        <w:rPr>
          <w:rFonts w:ascii="Times New Roman" w:eastAsia="標楷體" w:hAnsi="標楷體" w:cs="Times New Roman"/>
          <w:kern w:val="0"/>
        </w:rPr>
        <w:t>包含隊員的姓名和所在讀院校。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C91D64">
        <w:rPr>
          <w:rFonts w:ascii="Times New Roman" w:eastAsia="標楷體" w:hAnsi="Times New Roman" w:cs="Times New Roman"/>
          <w:kern w:val="0"/>
        </w:rPr>
        <w:t>(4)PDF</w:t>
      </w:r>
      <w:r w:rsidRPr="00C91D64">
        <w:rPr>
          <w:rFonts w:ascii="Times New Roman" w:eastAsia="標楷體" w:hAnsi="標楷體" w:cs="Times New Roman"/>
          <w:kern w:val="0"/>
        </w:rPr>
        <w:t>格式發送至指定郵箱</w:t>
      </w:r>
      <w:hyperlink r:id="rId10" w:history="1">
        <w:r w:rsidR="000071DA" w:rsidRPr="000071DA">
          <w:rPr>
            <w:rFonts w:ascii="Times New Roman" w:eastAsia="標楷體" w:hAnsi="Times New Roman" w:cs="Times New Roman" w:hint="eastAsia"/>
            <w:color w:val="0000FF"/>
            <w:szCs w:val="24"/>
            <w:u w:val="single"/>
          </w:rPr>
          <w:t>ntubib@ntub.edu.tw</w:t>
        </w:r>
      </w:hyperlink>
      <w:r w:rsidRPr="00C91D64">
        <w:rPr>
          <w:rFonts w:ascii="Times New Roman" w:eastAsia="標楷體" w:hAnsi="標楷體" w:cs="Times New Roman"/>
          <w:kern w:val="0"/>
        </w:rPr>
        <w:t>。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C91D64">
        <w:rPr>
          <w:rFonts w:ascii="Times New Roman" w:eastAsia="標楷體" w:hAnsi="Times New Roman" w:cs="Times New Roman"/>
          <w:kern w:val="0"/>
        </w:rPr>
        <w:t>2.</w:t>
      </w:r>
      <w:r w:rsidRPr="00C91D64">
        <w:rPr>
          <w:rFonts w:ascii="Times New Roman" w:eastAsia="標楷體" w:hAnsi="標楷體" w:cs="Times New Roman"/>
          <w:kern w:val="0"/>
        </w:rPr>
        <w:t>陳述答辯</w:t>
      </w:r>
    </w:p>
    <w:p w:rsidR="00C91D64" w:rsidRPr="00C91D64" w:rsidRDefault="00C91D64" w:rsidP="00C91D64">
      <w:pPr>
        <w:spacing w:line="360" w:lineRule="auto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評委將在以下幾個方面為你打分：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1</w:t>
      </w:r>
      <w:r w:rsidRPr="00C91D64">
        <w:rPr>
          <w:rFonts w:ascii="Times New Roman" w:eastAsia="標楷體" w:hAnsi="標楷體" w:cs="Times New Roman"/>
        </w:rPr>
        <w:t>）內容完整程度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2</w:t>
      </w:r>
      <w:r w:rsidRPr="00C91D64">
        <w:rPr>
          <w:rFonts w:ascii="Times New Roman" w:eastAsia="標楷體" w:hAnsi="標楷體" w:cs="Times New Roman"/>
        </w:rPr>
        <w:t>）問題識別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3</w:t>
      </w:r>
      <w:r w:rsidRPr="00C91D64">
        <w:rPr>
          <w:rFonts w:ascii="Times New Roman" w:eastAsia="標楷體" w:hAnsi="標楷體" w:cs="Times New Roman"/>
        </w:rPr>
        <w:t>）論述和決策確認的清晰程度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4</w:t>
      </w:r>
      <w:r w:rsidRPr="00C91D64">
        <w:rPr>
          <w:rFonts w:ascii="Times New Roman" w:eastAsia="標楷體" w:hAnsi="標楷體" w:cs="Times New Roman"/>
        </w:rPr>
        <w:t>）結論的正確有效性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5</w:t>
      </w:r>
      <w:r w:rsidRPr="00C91D64">
        <w:rPr>
          <w:rFonts w:ascii="Times New Roman" w:eastAsia="標楷體" w:hAnsi="標楷體" w:cs="Times New Roman"/>
        </w:rPr>
        <w:t>）對問題的切題回應度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6</w:t>
      </w:r>
      <w:r w:rsidRPr="00C91D64">
        <w:rPr>
          <w:rFonts w:ascii="Times New Roman" w:eastAsia="標楷體" w:hAnsi="標楷體" w:cs="Times New Roman"/>
        </w:rPr>
        <w:t>）演講專業程度（包括視覺輔助工具的使用，例如</w:t>
      </w:r>
      <w:r w:rsidRPr="00C91D64">
        <w:rPr>
          <w:rFonts w:ascii="Times New Roman" w:eastAsia="標楷體" w:hAnsi="Times New Roman" w:cs="Times New Roman"/>
        </w:rPr>
        <w:t>PowerPoint</w:t>
      </w:r>
      <w:r w:rsidRPr="00C91D64">
        <w:rPr>
          <w:rFonts w:ascii="Times New Roman" w:eastAsia="標楷體" w:hAnsi="標楷體" w:cs="Times New Roman"/>
        </w:rPr>
        <w:t>）</w:t>
      </w:r>
    </w:p>
    <w:p w:rsidR="00C91D64" w:rsidRPr="00C91D64" w:rsidRDefault="00C91D64" w:rsidP="00C91D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7</w:t>
      </w:r>
      <w:r w:rsidRPr="00C91D64">
        <w:rPr>
          <w:rFonts w:ascii="Times New Roman" w:eastAsia="標楷體" w:hAnsi="標楷體" w:cs="Times New Roman"/>
        </w:rPr>
        <w:t>）發聲技巧和非語言技巧</w:t>
      </w:r>
    </w:p>
    <w:p w:rsidR="00C91D64" w:rsidRPr="00C91D64" w:rsidRDefault="00C91D64" w:rsidP="00063FFD">
      <w:pPr>
        <w:widowControl/>
        <w:spacing w:afterLines="50" w:after="180"/>
        <w:ind w:left="480" w:hangingChars="200" w:hanging="480"/>
        <w:jc w:val="both"/>
        <w:rPr>
          <w:rFonts w:ascii="標楷體" w:eastAsia="標楷體" w:hAnsi="標楷體" w:cs="Times New Roman"/>
          <w:color w:val="444444"/>
          <w:szCs w:val="24"/>
          <w:u w:val="single"/>
        </w:rPr>
      </w:pPr>
      <w:r w:rsidRPr="00C91D64">
        <w:rPr>
          <w:rFonts w:ascii="Times New Roman" w:eastAsia="標楷體" w:hAnsi="標楷體" w:cs="Times New Roman"/>
        </w:rPr>
        <w:t>（</w:t>
      </w:r>
      <w:r w:rsidRPr="00C91D64">
        <w:rPr>
          <w:rFonts w:ascii="Times New Roman" w:eastAsia="標楷體" w:hAnsi="Times New Roman" w:cs="Times New Roman"/>
        </w:rPr>
        <w:t>8</w:t>
      </w:r>
      <w:r w:rsidRPr="00C91D64">
        <w:rPr>
          <w:rFonts w:ascii="Times New Roman" w:eastAsia="標楷體" w:hAnsi="標楷體" w:cs="Times New Roman"/>
        </w:rPr>
        <w:t>）時間分配和團隊合作配合程</w:t>
      </w:r>
      <w:r w:rsidRPr="00C91D64">
        <w:rPr>
          <w:rFonts w:ascii="標楷體" w:eastAsia="標楷體" w:hAnsi="標楷體" w:hint="eastAsia"/>
        </w:rPr>
        <w:t>度</w:t>
      </w:r>
    </w:p>
    <w:p w:rsidR="005F5C8E" w:rsidRDefault="00C91D64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五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、</w:t>
      </w:r>
      <w:r w:rsidR="00702ED1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資料格式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：案例分析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(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商業計劃書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)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格式與內容之要求請務必</w:t>
      </w:r>
      <w:r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依上述</w:t>
      </w:r>
      <w:r w:rsidR="0065401A" w:rsidRPr="0065401A">
        <w:rPr>
          <w:rFonts w:ascii="Times New Roman" w:eastAsia="標楷體" w:hAnsi="Times New Roman" w:cs="Times New Roman" w:hint="eastAsia"/>
          <w:b/>
          <w:color w:val="0000FF"/>
          <w:spacing w:val="24"/>
          <w:kern w:val="0"/>
          <w:szCs w:val="24"/>
          <w:u w:val="single"/>
        </w:rPr>
        <w:t>201</w:t>
      </w:r>
      <w:r w:rsidR="00210DB3">
        <w:rPr>
          <w:rFonts w:ascii="Times New Roman" w:eastAsia="標楷體" w:hAnsi="Times New Roman" w:cs="Times New Roman" w:hint="eastAsia"/>
          <w:b/>
          <w:color w:val="0000FF"/>
          <w:spacing w:val="24"/>
          <w:kern w:val="0"/>
          <w:szCs w:val="24"/>
          <w:u w:val="single"/>
        </w:rPr>
        <w:t>7</w:t>
      </w:r>
      <w:r w:rsidR="00ED7DAB">
        <w:rPr>
          <w:rFonts w:ascii="Times New Roman" w:eastAsia="標楷體" w:hAnsi="Times New Roman" w:cs="Times New Roman" w:hint="eastAsia"/>
          <w:b/>
          <w:color w:val="0000FF"/>
          <w:spacing w:val="24"/>
          <w:kern w:val="0"/>
          <w:szCs w:val="24"/>
          <w:u w:val="single"/>
        </w:rPr>
        <w:t>競</w:t>
      </w:r>
      <w:r w:rsidR="00BA50EA" w:rsidRPr="003E3867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賽規則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的說明</w:t>
      </w:r>
      <w:r w:rsidR="005F5C8E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。</w:t>
      </w:r>
    </w:p>
    <w:p w:rsidR="005F5C8E" w:rsidRPr="005F5C8E" w:rsidRDefault="005F5C8E" w:rsidP="00063FFD">
      <w:pPr>
        <w:widowControl/>
        <w:spacing w:afterLines="50" w:after="180"/>
        <w:ind w:left="576" w:hangingChars="200" w:hanging="576"/>
        <w:rPr>
          <w:rFonts w:ascii="Times New Roman" w:eastAsia="標楷體" w:hAnsi="Times New Roman" w:cs="Times New Roman"/>
          <w:color w:val="0000FF"/>
          <w:spacing w:val="24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六、本次競賽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  <w:u w:val="single"/>
        </w:rPr>
        <w:t>樂視網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（</w:t>
      </w:r>
      <w:r w:rsidR="00B75C7F" w:rsidRPr="00B75C7F">
        <w:rPr>
          <w:rFonts w:ascii="Times New Roman" w:eastAsia="標楷體" w:hAnsi="Times New Roman" w:cs="Times New Roman"/>
          <w:b/>
          <w:color w:val="0000FF"/>
          <w:kern w:val="0"/>
          <w:szCs w:val="24"/>
        </w:rPr>
        <w:t>2010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年</w:t>
      </w:r>
      <w:r w:rsidR="00B75C7F" w:rsidRPr="00B75C7F">
        <w:rPr>
          <w:rFonts w:ascii="Times New Roman" w:eastAsia="標楷體" w:hAnsi="Times New Roman" w:cs="Times New Roman"/>
          <w:b/>
          <w:color w:val="0000FF"/>
          <w:kern w:val="0"/>
          <w:szCs w:val="24"/>
        </w:rPr>
        <w:t>8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月</w:t>
      </w:r>
      <w:r w:rsidR="00B75C7F" w:rsidRPr="00B75C7F">
        <w:rPr>
          <w:rFonts w:ascii="Times New Roman" w:eastAsia="標楷體" w:hAnsi="Times New Roman" w:cs="Times New Roman"/>
          <w:b/>
          <w:color w:val="0000FF"/>
          <w:kern w:val="0"/>
          <w:szCs w:val="24"/>
        </w:rPr>
        <w:t>12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日</w:t>
      </w:r>
      <w:r w:rsidR="00B75C7F" w:rsidRPr="00B75C7F">
        <w:rPr>
          <w:rFonts w:ascii="Times New Roman" w:eastAsia="標楷體" w:hAnsi="標楷體" w:cs="Times New Roman"/>
          <w:b/>
          <w:color w:val="0000FF"/>
        </w:rPr>
        <w:t>深圳交易所創業板上市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，股票代碼</w:t>
      </w:r>
      <w:r w:rsidR="00B75C7F" w:rsidRPr="00B75C7F">
        <w:rPr>
          <w:rFonts w:ascii="Times New Roman" w:eastAsia="標楷體" w:hAnsi="Times New Roman" w:cs="Times New Roman"/>
          <w:b/>
          <w:color w:val="0000FF"/>
          <w:kern w:val="0"/>
          <w:szCs w:val="24"/>
        </w:rPr>
        <w:t>300104</w:t>
      </w:r>
      <w:r w:rsidR="00B75C7F" w:rsidRPr="00B75C7F">
        <w:rPr>
          <w:rFonts w:ascii="Times New Roman" w:eastAsia="標楷體" w:hAnsi="標楷體" w:cs="Times New Roman"/>
          <w:b/>
          <w:color w:val="0000FF"/>
          <w:kern w:val="0"/>
          <w:szCs w:val="24"/>
        </w:rPr>
        <w:t>）</w:t>
      </w:r>
      <w:r w:rsidRPr="00165565">
        <w:rPr>
          <w:rFonts w:ascii="Times New Roman" w:eastAsia="標楷體" w:hAnsi="Times New Roman" w:cs="Times New Roman" w:hint="eastAsia"/>
          <w:b/>
          <w:color w:val="0000FF"/>
          <w:spacing w:val="24"/>
          <w:kern w:val="0"/>
          <w:szCs w:val="24"/>
          <w:u w:val="single"/>
        </w:rPr>
        <w:t>2013-</w:t>
      </w:r>
      <w:r w:rsidRPr="00165565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201</w:t>
      </w:r>
      <w:r w:rsidRPr="00165565">
        <w:rPr>
          <w:rFonts w:ascii="Times New Roman" w:eastAsia="標楷體" w:hAnsi="Times New Roman" w:cs="Times New Roman" w:hint="eastAsia"/>
          <w:b/>
          <w:color w:val="0000FF"/>
          <w:spacing w:val="24"/>
          <w:kern w:val="0"/>
          <w:szCs w:val="24"/>
          <w:u w:val="single"/>
        </w:rPr>
        <w:t>5</w:t>
      </w:r>
      <w:r w:rsidRPr="00165565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年公司年報</w:t>
      </w:r>
      <w:r w:rsidRPr="005F5C8E">
        <w:rPr>
          <w:rFonts w:ascii="Times New Roman" w:eastAsia="標楷體" w:hAnsi="Times New Roman" w:cs="Times New Roman" w:hint="eastAsia"/>
          <w:color w:val="000000" w:themeColor="text1"/>
          <w:spacing w:val="24"/>
          <w:kern w:val="0"/>
          <w:szCs w:val="24"/>
        </w:rPr>
        <w:t>，</w:t>
      </w:r>
      <w:r w:rsidRPr="008024D9">
        <w:rPr>
          <w:rFonts w:ascii="Times New Roman" w:eastAsia="標楷體" w:hAnsi="Times New Roman" w:cs="Times New Roman" w:hint="eastAsia"/>
          <w:b/>
          <w:color w:val="C00000"/>
          <w:spacing w:val="24"/>
          <w:kern w:val="0"/>
          <w:szCs w:val="24"/>
          <w:shd w:val="pct15" w:color="auto" w:fill="FFFFFF"/>
        </w:rPr>
        <w:t>請於財報網址下載</w:t>
      </w:r>
      <w:hyperlink r:id="rId11" w:tgtFrame="_blank" w:history="1">
        <w:r w:rsidR="000071DA">
          <w:rPr>
            <w:rStyle w:val="a3"/>
            <w:rFonts w:ascii="Helvetica" w:hAnsi="Helvetica"/>
            <w:color w:val="1155CC"/>
            <w:sz w:val="21"/>
            <w:szCs w:val="21"/>
            <w:shd w:val="clear" w:color="auto" w:fill="FFFFFF"/>
          </w:rPr>
          <w:t>http://www.cninfo.com.cn/information/companyinfo_n.html?fulltext?szcn300104</w:t>
        </w:r>
      </w:hyperlink>
    </w:p>
    <w:p w:rsidR="00BA50EA" w:rsidRPr="003E3867" w:rsidRDefault="005F5C8E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24"/>
          <w:kern w:val="0"/>
          <w:szCs w:val="24"/>
        </w:rPr>
        <w:t>七、</w:t>
      </w:r>
      <w:r w:rsidR="00BA50EA" w:rsidRPr="002B43D8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會計案例競賽</w:t>
      </w:r>
      <w:r w:rsidR="00BA50EA" w:rsidRPr="002B43D8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_</w:t>
      </w:r>
      <w:r w:rsidR="00BA50EA" w:rsidRPr="002B43D8">
        <w:rPr>
          <w:rFonts w:ascii="Times New Roman" w:eastAsia="標楷體" w:hAnsi="Times New Roman" w:cs="Times New Roman"/>
          <w:b/>
          <w:color w:val="0000FF"/>
          <w:spacing w:val="24"/>
          <w:kern w:val="0"/>
          <w:szCs w:val="24"/>
          <w:u w:val="single"/>
        </w:rPr>
        <w:t>優秀作品選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有</w:t>
      </w:r>
      <w:r w:rsidR="00BA50EA" w:rsidRPr="003E3867">
        <w:rPr>
          <w:rFonts w:ascii="Times New Roman" w:eastAsia="新細明體" w:hAnsi="Times New Roman" w:cs="Times New Roman"/>
          <w:spacing w:val="24"/>
          <w:kern w:val="0"/>
          <w:szCs w:val="24"/>
        </w:rPr>
        <w:t>2012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年香港代表隊伍和</w:t>
      </w:r>
      <w:r w:rsidR="00BA50EA" w:rsidRPr="003E3867">
        <w:rPr>
          <w:rFonts w:ascii="Times New Roman" w:eastAsia="新細明體" w:hAnsi="Times New Roman" w:cs="Times New Roman"/>
          <w:spacing w:val="24"/>
          <w:kern w:val="0"/>
          <w:szCs w:val="24"/>
        </w:rPr>
        <w:t>2014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大陸參賽隊伍的參賽作品，敬請</w:t>
      </w:r>
      <w:r w:rsidR="00FF3E11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參考</w:t>
      </w:r>
      <w:r w:rsidR="00B75C7F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台北商業大學國際商務學系</w:t>
      </w:r>
      <w:r w:rsidR="00FF3E11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網頁</w:t>
      </w:r>
      <w:r w:rsidR="00BA50EA"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。</w:t>
      </w:r>
    </w:p>
    <w:p w:rsidR="00702ED1" w:rsidRPr="003E3867" w:rsidRDefault="00702ED1" w:rsidP="00063FFD">
      <w:pPr>
        <w:widowControl/>
        <w:spacing w:afterLines="50" w:after="180"/>
        <w:ind w:left="576" w:hangingChars="200" w:hanging="576"/>
        <w:jc w:val="both"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五、台灣賽區初賽及複賽不收報名費。晉級兩岸三地總決賽隊伍每隊報名</w:t>
      </w:r>
      <w:r w:rsidR="00BA454B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費</w:t>
      </w:r>
      <w:r w:rsidR="00F21915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人民幣</w:t>
      </w:r>
      <w:r w:rsidR="00F21915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2</w:t>
      </w: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,000</w:t>
      </w: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元。</w:t>
      </w:r>
    </w:p>
    <w:p w:rsidR="00B75C7F" w:rsidRDefault="00BA50EA" w:rsidP="00B75C7F">
      <w:pPr>
        <w:widowControl/>
        <w:rPr>
          <w:rFonts w:ascii="Times New Roman" w:eastAsia="標楷體" w:hAnsi="Times New Roman" w:cs="Times New Roman"/>
          <w:color w:val="0000FF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六、聯絡方式</w:t>
      </w: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br/>
      </w:r>
      <w:r w:rsidR="00B75C7F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台北商業大學國際商務學系</w:t>
      </w:r>
    </w:p>
    <w:p w:rsidR="00B75C7F" w:rsidRDefault="00BA50EA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電話</w:t>
      </w: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="000071DA">
        <w:rPr>
          <w:rFonts w:ascii="Times New Roman" w:eastAsia="標楷體" w:hAnsi="Times New Roman" w:hint="eastAsia"/>
          <w:kern w:val="0"/>
          <w:szCs w:val="24"/>
        </w:rPr>
        <w:t>(02)2322-6393</w:t>
      </w:r>
    </w:p>
    <w:p w:rsidR="00B75C7F" w:rsidRDefault="00B75C7F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  <w:r>
        <w:rPr>
          <w:rFonts w:ascii="Times New Roman" w:eastAsia="標楷體" w:hAnsi="Times New Roman" w:cs="Times New Roman"/>
          <w:spacing w:val="24"/>
          <w:kern w:val="0"/>
          <w:szCs w:val="24"/>
        </w:rPr>
        <w:t>E</w:t>
      </w:r>
      <w:r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mail</w:t>
      </w:r>
      <w:proofErr w:type="gramStart"/>
      <w:r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:</w:t>
      </w:r>
      <w:proofErr w:type="gramEnd"/>
      <w:r w:rsidR="009D61DA">
        <w:fldChar w:fldCharType="begin"/>
      </w:r>
      <w:r w:rsidR="009D61DA">
        <w:instrText xml:space="preserve"> HYPERLINK "mailto:cbei@fcu.edu.tw" </w:instrText>
      </w:r>
      <w:r w:rsidR="009D61DA">
        <w:fldChar w:fldCharType="separate"/>
      </w:r>
      <w:r w:rsidR="000071DA" w:rsidRPr="000071DA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ntubib@ntub.edu.tw</w:t>
      </w:r>
      <w:r w:rsidR="009D61DA">
        <w:rPr>
          <w:rFonts w:ascii="Times New Roman" w:eastAsia="標楷體" w:hAnsi="Times New Roman" w:cs="Times New Roman"/>
          <w:color w:val="0000FF"/>
          <w:szCs w:val="24"/>
          <w:u w:val="single"/>
        </w:rPr>
        <w:fldChar w:fldCharType="end"/>
      </w:r>
    </w:p>
    <w:p w:rsidR="00EF08FD" w:rsidRDefault="00BA50EA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聯絡人</w:t>
      </w:r>
      <w:r w:rsidRPr="003E3867">
        <w:rPr>
          <w:rFonts w:ascii="Times New Roman" w:eastAsia="標楷體" w:hAnsi="Times New Roman" w:cs="Times New Roman"/>
          <w:spacing w:val="24"/>
          <w:kern w:val="0"/>
          <w:szCs w:val="24"/>
        </w:rPr>
        <w:t>:</w:t>
      </w:r>
      <w:r w:rsidR="000071DA">
        <w:rPr>
          <w:rFonts w:ascii="Times New Roman" w:eastAsia="標楷體" w:hAnsi="Times New Roman" w:cs="Times New Roman" w:hint="eastAsia"/>
          <w:spacing w:val="24"/>
          <w:kern w:val="0"/>
          <w:szCs w:val="24"/>
        </w:rPr>
        <w:t>廖秀依小姐</w:t>
      </w:r>
    </w:p>
    <w:p w:rsidR="00291DF9" w:rsidRDefault="00291DF9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</w:p>
    <w:p w:rsidR="00291DF9" w:rsidRDefault="00291DF9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</w:p>
    <w:p w:rsidR="00291DF9" w:rsidRDefault="00291DF9" w:rsidP="00B75C7F">
      <w:pPr>
        <w:widowControl/>
        <w:rPr>
          <w:rFonts w:ascii="Times New Roman" w:eastAsia="標楷體" w:hAnsi="Times New Roman" w:cs="Times New Roman"/>
          <w:spacing w:val="24"/>
          <w:kern w:val="0"/>
          <w:szCs w:val="24"/>
        </w:rPr>
      </w:pPr>
    </w:p>
    <w:p w:rsidR="00291DF9" w:rsidRDefault="00291DF9" w:rsidP="00291DF9">
      <w:pPr>
        <w:spacing w:afterLines="50" w:after="180" w:line="440" w:lineRule="exact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p w:rsidR="00291DF9" w:rsidRDefault="00291DF9" w:rsidP="00291DF9">
      <w:pPr>
        <w:spacing w:afterLines="50" w:after="180" w:line="440" w:lineRule="exact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  <w:r w:rsidRPr="00B347BF">
        <w:rPr>
          <w:rFonts w:ascii="標楷體" w:eastAsia="標楷體" w:hAnsi="標楷體" w:hint="eastAsia"/>
          <w:b/>
          <w:sz w:val="52"/>
          <w:szCs w:val="52"/>
        </w:rPr>
        <w:t>報名表</w:t>
      </w:r>
    </w:p>
    <w:tbl>
      <w:tblPr>
        <w:tblW w:w="97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563"/>
      </w:tblGrid>
      <w:tr w:rsidR="00291DF9" w:rsidRPr="00B347BF" w:rsidTr="004E623A">
        <w:trPr>
          <w:trHeight w:val="446"/>
          <w:jc w:val="center"/>
        </w:trPr>
        <w:tc>
          <w:tcPr>
            <w:tcW w:w="9747" w:type="dxa"/>
            <w:gridSpan w:val="2"/>
            <w:tcBorders>
              <w:bottom w:val="single" w:sz="18" w:space="0" w:color="auto"/>
            </w:tcBorders>
            <w:shd w:val="clear" w:color="auto" w:fill="E0E0E0"/>
          </w:tcPr>
          <w:p w:rsidR="00291DF9" w:rsidRPr="00B347BF" w:rsidRDefault="00291DF9" w:rsidP="004E62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2017年兩岸三地財務會計與商業管理案例競賽</w:t>
            </w:r>
          </w:p>
          <w:p w:rsidR="00291DF9" w:rsidRPr="00B347BF" w:rsidRDefault="00291DF9" w:rsidP="004E623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—</w:t>
            </w:r>
            <w:proofErr w:type="gramEnd"/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台灣賽區選拔賽</w:t>
            </w:r>
          </w:p>
        </w:tc>
      </w:tr>
      <w:tr w:rsidR="00777ECD" w:rsidRPr="00B347BF" w:rsidTr="00356572">
        <w:trPr>
          <w:trHeight w:val="420"/>
          <w:jc w:val="center"/>
        </w:trPr>
        <w:tc>
          <w:tcPr>
            <w:tcW w:w="21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7ECD" w:rsidRPr="00B347BF" w:rsidRDefault="00777ECD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/>
                <w:b/>
                <w:sz w:val="32"/>
                <w:szCs w:val="32"/>
              </w:rPr>
              <w:t>作品名稱</w:t>
            </w:r>
          </w:p>
        </w:tc>
        <w:tc>
          <w:tcPr>
            <w:tcW w:w="7563" w:type="dxa"/>
            <w:tcBorders>
              <w:top w:val="single" w:sz="18" w:space="0" w:color="auto"/>
            </w:tcBorders>
          </w:tcPr>
          <w:p w:rsidR="00777ECD" w:rsidRPr="00B347BF" w:rsidRDefault="00777ECD" w:rsidP="004E623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ECD" w:rsidRPr="00B347BF" w:rsidTr="00356572">
        <w:trPr>
          <w:trHeight w:val="419"/>
          <w:jc w:val="center"/>
        </w:trPr>
        <w:tc>
          <w:tcPr>
            <w:tcW w:w="21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77ECD" w:rsidRPr="00B347BF" w:rsidRDefault="00777ECD" w:rsidP="00777EC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77ECD">
              <w:rPr>
                <w:rFonts w:ascii="標楷體" w:eastAsia="標楷體" w:hAnsi="標楷體" w:hint="eastAsia"/>
                <w:b/>
                <w:sz w:val="32"/>
                <w:szCs w:val="32"/>
              </w:rPr>
              <w:t>PDF、PPT之檔名結構：作品名稱-校名-</w:t>
            </w:r>
            <w:proofErr w:type="gramStart"/>
            <w:r w:rsidRPr="00777ECD">
              <w:rPr>
                <w:rFonts w:ascii="標楷體" w:eastAsia="標楷體" w:hAnsi="標楷體" w:hint="eastAsia"/>
                <w:b/>
                <w:sz w:val="32"/>
                <w:szCs w:val="32"/>
              </w:rPr>
              <w:t>系名</w:t>
            </w:r>
            <w:proofErr w:type="gramEnd"/>
            <w:r w:rsidRPr="00777ECD">
              <w:rPr>
                <w:rFonts w:ascii="標楷體" w:eastAsia="標楷體" w:hAnsi="標楷體" w:hint="eastAsia"/>
                <w:b/>
                <w:sz w:val="32"/>
                <w:szCs w:val="32"/>
              </w:rPr>
              <w:t>-組長名</w:t>
            </w:r>
          </w:p>
        </w:tc>
        <w:tc>
          <w:tcPr>
            <w:tcW w:w="7563" w:type="dxa"/>
            <w:tcBorders>
              <w:bottom w:val="single" w:sz="4" w:space="0" w:color="auto"/>
            </w:tcBorders>
          </w:tcPr>
          <w:p w:rsidR="00777ECD" w:rsidRPr="00B347BF" w:rsidRDefault="00777ECD" w:rsidP="004E623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1DF9" w:rsidRPr="00B347BF" w:rsidTr="004E623A">
        <w:trPr>
          <w:trHeight w:val="513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7563" w:type="dxa"/>
          </w:tcPr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1DF9" w:rsidRPr="00B347BF" w:rsidTr="004E623A">
        <w:trPr>
          <w:trHeight w:val="513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科系</w:t>
            </w:r>
          </w:p>
        </w:tc>
        <w:tc>
          <w:tcPr>
            <w:tcW w:w="7563" w:type="dxa"/>
          </w:tcPr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1DF9" w:rsidRPr="00B347BF" w:rsidTr="004E623A">
        <w:trPr>
          <w:trHeight w:val="513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參賽者</w:t>
            </w:r>
          </w:p>
        </w:tc>
        <w:tc>
          <w:tcPr>
            <w:tcW w:w="7563" w:type="dxa"/>
          </w:tcPr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1DF9" w:rsidRPr="00B347BF" w:rsidTr="004E623A">
        <w:trPr>
          <w:trHeight w:val="487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(組長)</w:t>
            </w:r>
          </w:p>
        </w:tc>
        <w:tc>
          <w:tcPr>
            <w:tcW w:w="7563" w:type="dxa"/>
          </w:tcPr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D2AA3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/>
                <w:sz w:val="32"/>
                <w:szCs w:val="32"/>
              </w:rPr>
              <w:t>電話：</w:t>
            </w:r>
          </w:p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/>
                <w:sz w:val="32"/>
                <w:szCs w:val="32"/>
              </w:rPr>
              <w:t>Email：</w:t>
            </w:r>
          </w:p>
        </w:tc>
      </w:tr>
      <w:tr w:rsidR="00291DF9" w:rsidRPr="00B347BF" w:rsidTr="004E623A">
        <w:trPr>
          <w:trHeight w:val="487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7563" w:type="dxa"/>
          </w:tcPr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 w:rsidRPr="00AD2AA3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/>
                <w:sz w:val="32"/>
                <w:szCs w:val="32"/>
              </w:rPr>
              <w:t>電話：</w:t>
            </w:r>
          </w:p>
          <w:p w:rsidR="00291DF9" w:rsidRPr="00AD2AA3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D2AA3">
              <w:rPr>
                <w:rFonts w:ascii="標楷體" w:eastAsia="標楷體" w:hAnsi="標楷體"/>
                <w:sz w:val="32"/>
                <w:szCs w:val="32"/>
              </w:rPr>
              <w:t>Email：</w:t>
            </w:r>
          </w:p>
        </w:tc>
      </w:tr>
      <w:tr w:rsidR="00291DF9" w:rsidRPr="00B347BF" w:rsidTr="004E623A">
        <w:trPr>
          <w:trHeight w:val="682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7563" w:type="dxa"/>
          </w:tcPr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347BF">
              <w:rPr>
                <w:rFonts w:ascii="標楷體" w:eastAsia="標楷體" w:hAnsi="標楷體"/>
                <w:sz w:val="32"/>
                <w:szCs w:val="32"/>
              </w:rPr>
              <w:t>□□□□□（郵遞區號請務必填寫）</w:t>
            </w:r>
          </w:p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91DF9" w:rsidRPr="00B347BF" w:rsidTr="004E623A">
        <w:trPr>
          <w:trHeight w:val="3082"/>
          <w:jc w:val="center"/>
        </w:trPr>
        <w:tc>
          <w:tcPr>
            <w:tcW w:w="2184" w:type="dxa"/>
            <w:shd w:val="clear" w:color="auto" w:fill="E0E0E0"/>
            <w:vAlign w:val="center"/>
          </w:tcPr>
          <w:p w:rsidR="00291DF9" w:rsidRPr="00B347BF" w:rsidRDefault="00291DF9" w:rsidP="004E62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47BF">
              <w:rPr>
                <w:rFonts w:ascii="標楷體" w:eastAsia="標楷體" w:hAnsi="標楷體"/>
                <w:b/>
                <w:sz w:val="32"/>
                <w:szCs w:val="32"/>
              </w:rPr>
              <w:t>內容</w:t>
            </w:r>
            <w:r w:rsidRPr="00B347BF">
              <w:rPr>
                <w:rFonts w:ascii="標楷體" w:eastAsia="標楷體" w:hAnsi="標楷體" w:hint="eastAsia"/>
                <w:b/>
                <w:sz w:val="32"/>
                <w:szCs w:val="32"/>
              </w:rPr>
              <w:t>概</w:t>
            </w:r>
            <w:r w:rsidRPr="00B347BF">
              <w:rPr>
                <w:rFonts w:ascii="標楷體" w:eastAsia="標楷體" w:hAnsi="標楷體"/>
                <w:b/>
                <w:sz w:val="32"/>
                <w:szCs w:val="32"/>
              </w:rPr>
              <w:t>述</w:t>
            </w:r>
          </w:p>
        </w:tc>
        <w:tc>
          <w:tcPr>
            <w:tcW w:w="7563" w:type="dxa"/>
          </w:tcPr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291DF9" w:rsidRPr="00B347BF" w:rsidRDefault="00291DF9" w:rsidP="004E623A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1DF9" w:rsidRPr="003E3867" w:rsidRDefault="00291DF9" w:rsidP="00B75C7F">
      <w:pPr>
        <w:widowControl/>
        <w:rPr>
          <w:rFonts w:ascii="Times New Roman" w:hAnsi="Times New Roman" w:cs="Times New Roman"/>
          <w:szCs w:val="24"/>
        </w:rPr>
      </w:pPr>
    </w:p>
    <w:sectPr w:rsidR="00291DF9" w:rsidRPr="003E3867" w:rsidSect="00EF08F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DD" w:rsidRDefault="00BF51DD" w:rsidP="00AF7E9E">
      <w:r>
        <w:separator/>
      </w:r>
    </w:p>
  </w:endnote>
  <w:endnote w:type="continuationSeparator" w:id="0">
    <w:p w:rsidR="00BF51DD" w:rsidRDefault="00BF51DD" w:rsidP="00AF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843563"/>
      <w:docPartObj>
        <w:docPartGallery w:val="Page Numbers (Bottom of Page)"/>
        <w:docPartUnique/>
      </w:docPartObj>
    </w:sdtPr>
    <w:sdtEndPr/>
    <w:sdtContent>
      <w:p w:rsidR="00702ED1" w:rsidRDefault="00980487">
        <w:pPr>
          <w:pStyle w:val="a7"/>
          <w:jc w:val="center"/>
        </w:pPr>
        <w:r>
          <w:fldChar w:fldCharType="begin"/>
        </w:r>
        <w:r w:rsidR="00702ED1">
          <w:instrText>PAGE   \* MERGEFORMAT</w:instrText>
        </w:r>
        <w:r>
          <w:fldChar w:fldCharType="separate"/>
        </w:r>
        <w:r w:rsidR="00777ECD" w:rsidRPr="00777ECD">
          <w:rPr>
            <w:noProof/>
            <w:lang w:val="zh-TW"/>
          </w:rPr>
          <w:t>2</w:t>
        </w:r>
        <w:r>
          <w:fldChar w:fldCharType="end"/>
        </w:r>
      </w:p>
    </w:sdtContent>
  </w:sdt>
  <w:p w:rsidR="00702ED1" w:rsidRDefault="00702E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DD" w:rsidRDefault="00BF51DD" w:rsidP="00AF7E9E">
      <w:r>
        <w:separator/>
      </w:r>
    </w:p>
  </w:footnote>
  <w:footnote w:type="continuationSeparator" w:id="0">
    <w:p w:rsidR="00BF51DD" w:rsidRDefault="00BF51DD" w:rsidP="00AF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0EA"/>
    <w:rsid w:val="000071DA"/>
    <w:rsid w:val="00063FFD"/>
    <w:rsid w:val="0006567D"/>
    <w:rsid w:val="00072928"/>
    <w:rsid w:val="000E28B3"/>
    <w:rsid w:val="00165565"/>
    <w:rsid w:val="00210DB3"/>
    <w:rsid w:val="0024138F"/>
    <w:rsid w:val="0029040E"/>
    <w:rsid w:val="00291DF9"/>
    <w:rsid w:val="002B43D8"/>
    <w:rsid w:val="002E38D0"/>
    <w:rsid w:val="00310E86"/>
    <w:rsid w:val="003610A4"/>
    <w:rsid w:val="003E3867"/>
    <w:rsid w:val="003F15D4"/>
    <w:rsid w:val="00475C4B"/>
    <w:rsid w:val="00496C50"/>
    <w:rsid w:val="00517EE2"/>
    <w:rsid w:val="005251D9"/>
    <w:rsid w:val="00536176"/>
    <w:rsid w:val="00595180"/>
    <w:rsid w:val="005B0062"/>
    <w:rsid w:val="005E6AD3"/>
    <w:rsid w:val="005F2990"/>
    <w:rsid w:val="005F5C8E"/>
    <w:rsid w:val="0065401A"/>
    <w:rsid w:val="00660F65"/>
    <w:rsid w:val="00682D2B"/>
    <w:rsid w:val="00702ED1"/>
    <w:rsid w:val="00777ECD"/>
    <w:rsid w:val="00793B56"/>
    <w:rsid w:val="007B49E9"/>
    <w:rsid w:val="007F489F"/>
    <w:rsid w:val="008024D9"/>
    <w:rsid w:val="008119CE"/>
    <w:rsid w:val="008504D8"/>
    <w:rsid w:val="00853FC1"/>
    <w:rsid w:val="008D6988"/>
    <w:rsid w:val="008E70A9"/>
    <w:rsid w:val="009223DA"/>
    <w:rsid w:val="009474DC"/>
    <w:rsid w:val="00980487"/>
    <w:rsid w:val="009B3301"/>
    <w:rsid w:val="009D61DA"/>
    <w:rsid w:val="00A01123"/>
    <w:rsid w:val="00A27FFC"/>
    <w:rsid w:val="00AB73B7"/>
    <w:rsid w:val="00AE0595"/>
    <w:rsid w:val="00AF7E9E"/>
    <w:rsid w:val="00B062C1"/>
    <w:rsid w:val="00B12786"/>
    <w:rsid w:val="00B62871"/>
    <w:rsid w:val="00B75C7F"/>
    <w:rsid w:val="00BA454B"/>
    <w:rsid w:val="00BA50EA"/>
    <w:rsid w:val="00BE43E9"/>
    <w:rsid w:val="00BF51DD"/>
    <w:rsid w:val="00C01BC9"/>
    <w:rsid w:val="00C640F6"/>
    <w:rsid w:val="00C741FE"/>
    <w:rsid w:val="00C90377"/>
    <w:rsid w:val="00C91D64"/>
    <w:rsid w:val="00CD1A2D"/>
    <w:rsid w:val="00D9259F"/>
    <w:rsid w:val="00DF6357"/>
    <w:rsid w:val="00E2421D"/>
    <w:rsid w:val="00E30093"/>
    <w:rsid w:val="00E44362"/>
    <w:rsid w:val="00E748B4"/>
    <w:rsid w:val="00EC77FD"/>
    <w:rsid w:val="00ED7DAB"/>
    <w:rsid w:val="00EF08FD"/>
    <w:rsid w:val="00F21915"/>
    <w:rsid w:val="00F8355E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EA"/>
    <w:rPr>
      <w:strike w:val="0"/>
      <w:dstrike w:val="0"/>
      <w:color w:val="D57721"/>
      <w:u w:val="none"/>
      <w:effect w:val="none"/>
    </w:rPr>
  </w:style>
  <w:style w:type="character" w:styleId="a4">
    <w:name w:val="Strong"/>
    <w:basedOn w:val="a0"/>
    <w:uiPriority w:val="22"/>
    <w:qFormat/>
    <w:rsid w:val="00BA50EA"/>
    <w:rPr>
      <w:b/>
      <w:bCs/>
    </w:rPr>
  </w:style>
  <w:style w:type="paragraph" w:styleId="a5">
    <w:name w:val="header"/>
    <w:basedOn w:val="a"/>
    <w:link w:val="a6"/>
    <w:uiPriority w:val="99"/>
    <w:unhideWhenUsed/>
    <w:rsid w:val="00AF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7E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E9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63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28049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i@fc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0197;&#38651;&#23376;&#27284;&#26041;&#24335;&#23492;&#21040;ntubib@ntub.edu.tw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ninfo.com.cn/information/companyinfo_n.html?fulltext?szcn300104%E3%80%8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bei@f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ei@fc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449</Words>
  <Characters>2560</Characters>
  <Application>Microsoft Office Word</Application>
  <DocSecurity>0</DocSecurity>
  <Lines>21</Lines>
  <Paragraphs>6</Paragraphs>
  <ScaleCrop>false</ScaleCrop>
  <Company>逢甲大學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</dc:creator>
  <cp:lastModifiedBy>Ning Chiang</cp:lastModifiedBy>
  <cp:revision>10</cp:revision>
  <cp:lastPrinted>2014-11-23T07:38:00Z</cp:lastPrinted>
  <dcterms:created xsi:type="dcterms:W3CDTF">2016-12-14T00:30:00Z</dcterms:created>
  <dcterms:modified xsi:type="dcterms:W3CDTF">2016-12-27T02:25:00Z</dcterms:modified>
</cp:coreProperties>
</file>