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6B" w:rsidRPr="00AD280A" w:rsidRDefault="00E06A93" w:rsidP="009316ED">
      <w:pPr>
        <w:spacing w:afterLines="50" w:after="180"/>
        <w:jc w:val="center"/>
        <w:rPr>
          <w:rFonts w:ascii="新細明體" w:eastAsia="新細明體" w:hAnsi="新細明體"/>
          <w:b/>
          <w:sz w:val="44"/>
          <w:szCs w:val="32"/>
        </w:rPr>
      </w:pPr>
      <w:bookmarkStart w:id="0" w:name="OLE_LINK1"/>
      <w:bookmarkStart w:id="1" w:name="OLE_LINK2"/>
      <w:r w:rsidRPr="00AD280A">
        <w:rPr>
          <w:rFonts w:ascii="新細明體" w:eastAsia="新細明體" w:hAnsi="新細明體" w:hint="eastAsia"/>
          <w:b/>
          <w:sz w:val="44"/>
          <w:szCs w:val="32"/>
        </w:rPr>
        <w:t>通識教育理念與實務學術研討會</w:t>
      </w:r>
      <w:r w:rsidR="009316ED">
        <w:rPr>
          <w:rFonts w:ascii="新細明體" w:eastAsia="新細明體" w:hAnsi="新細明體" w:hint="eastAsia"/>
          <w:b/>
          <w:sz w:val="44"/>
          <w:szCs w:val="32"/>
        </w:rPr>
        <w:t xml:space="preserve">            </w:t>
      </w:r>
      <w:r w:rsidR="00600FBC">
        <w:rPr>
          <w:rFonts w:ascii="新細明體" w:eastAsia="新細明體" w:hAnsi="新細明體" w:hint="eastAsia"/>
          <w:b/>
          <w:sz w:val="44"/>
          <w:szCs w:val="32"/>
        </w:rPr>
        <w:t>(</w:t>
      </w:r>
      <w:r w:rsidR="009316ED">
        <w:rPr>
          <w:rFonts w:ascii="新細明體" w:eastAsia="新細明體" w:hAnsi="新細明體" w:hint="eastAsia"/>
          <w:b/>
          <w:sz w:val="44"/>
          <w:szCs w:val="32"/>
        </w:rPr>
        <w:t>中文:新細明體</w:t>
      </w:r>
      <w:r w:rsidR="009316ED">
        <w:rPr>
          <w:rFonts w:ascii="新細明體" w:eastAsia="新細明體" w:hAnsi="新細明體"/>
          <w:b/>
          <w:sz w:val="44"/>
          <w:szCs w:val="32"/>
        </w:rPr>
        <w:t>22</w:t>
      </w:r>
      <w:r w:rsidR="009316ED">
        <w:rPr>
          <w:rFonts w:ascii="新細明體" w:eastAsia="新細明體" w:hAnsi="新細明體" w:hint="eastAsia"/>
          <w:b/>
          <w:sz w:val="44"/>
          <w:szCs w:val="32"/>
        </w:rPr>
        <w:t>點，粗體，單行間距</w:t>
      </w:r>
      <w:r w:rsidR="00600FBC">
        <w:rPr>
          <w:rFonts w:ascii="新細明體" w:eastAsia="新細明體" w:hAnsi="新細明體" w:hint="eastAsia"/>
          <w:b/>
          <w:sz w:val="44"/>
          <w:szCs w:val="32"/>
        </w:rPr>
        <w:t>)</w:t>
      </w:r>
    </w:p>
    <w:bookmarkEnd w:id="0"/>
    <w:bookmarkEnd w:id="1"/>
    <w:p w:rsidR="00DD036B" w:rsidRPr="009316ED" w:rsidRDefault="00FF72DA" w:rsidP="009316ED">
      <w:pPr>
        <w:snapToGrid w:val="0"/>
        <w:spacing w:beforeLines="50" w:before="180" w:afterLines="50" w:after="180"/>
        <w:jc w:val="center"/>
        <w:rPr>
          <w:rFonts w:ascii="新細明體" w:eastAsia="新細明體" w:hAnsi="新細明體"/>
          <w:b/>
          <w:sz w:val="36"/>
          <w:szCs w:val="44"/>
        </w:rPr>
      </w:pPr>
      <w:r w:rsidRPr="009316ED">
        <w:rPr>
          <w:rFonts w:ascii="Times New Roman" w:eastAsiaTheme="majorEastAsia" w:hAnsi="Times New Roman" w:cs="Times New Roman"/>
          <w:b/>
          <w:sz w:val="36"/>
          <w:szCs w:val="44"/>
        </w:rPr>
        <w:t>Conference on Philosophy and Practices of General Education</w:t>
      </w:r>
      <w:r w:rsidR="00600FBC" w:rsidRPr="009316ED">
        <w:rPr>
          <w:rFonts w:ascii="Times New Roman" w:eastAsiaTheme="majorEastAsia" w:hAnsi="Times New Roman" w:cs="Times New Roman"/>
          <w:b/>
          <w:sz w:val="36"/>
          <w:szCs w:val="44"/>
        </w:rPr>
        <w:t xml:space="preserve"> (</w:t>
      </w:r>
      <w:r w:rsidR="009316ED" w:rsidRPr="009316ED">
        <w:rPr>
          <w:rFonts w:ascii="新細明體" w:eastAsia="新細明體" w:hAnsi="新細明體" w:hint="eastAsia"/>
          <w:b/>
          <w:sz w:val="36"/>
          <w:szCs w:val="44"/>
        </w:rPr>
        <w:t>英文:</w:t>
      </w:r>
      <w:r w:rsidR="00DD036B" w:rsidRPr="009316ED">
        <w:rPr>
          <w:rFonts w:ascii="Times New Roman" w:eastAsia="新細明體" w:hAnsi="Times New Roman" w:cs="Times New Roman"/>
          <w:b/>
          <w:sz w:val="36"/>
          <w:szCs w:val="44"/>
        </w:rPr>
        <w:t xml:space="preserve">Times New Roman </w:t>
      </w:r>
      <w:r w:rsidR="009316ED" w:rsidRPr="009316ED">
        <w:rPr>
          <w:rFonts w:ascii="新細明體" w:eastAsia="新細明體" w:hAnsi="新細明體" w:hint="eastAsia"/>
          <w:b/>
          <w:sz w:val="36"/>
          <w:szCs w:val="44"/>
        </w:rPr>
        <w:t>18</w:t>
      </w:r>
      <w:r w:rsidR="00063602" w:rsidRPr="009316ED">
        <w:rPr>
          <w:rFonts w:ascii="新細明體" w:eastAsia="新細明體" w:hAnsi="新細明體" w:hint="eastAsia"/>
          <w:b/>
          <w:sz w:val="36"/>
          <w:szCs w:val="44"/>
        </w:rPr>
        <w:t>點</w:t>
      </w:r>
      <w:r w:rsidR="00DD036B" w:rsidRPr="009316ED">
        <w:rPr>
          <w:rFonts w:ascii="新細明體" w:eastAsia="新細明體" w:hAnsi="新細明體" w:hint="eastAsia"/>
          <w:b/>
          <w:sz w:val="36"/>
          <w:szCs w:val="44"/>
        </w:rPr>
        <w:t>字</w:t>
      </w:r>
      <w:r w:rsidR="009316ED">
        <w:rPr>
          <w:rFonts w:ascii="新細明體" w:eastAsia="新細明體" w:hAnsi="新細明體" w:hint="eastAsia"/>
          <w:b/>
          <w:sz w:val="36"/>
          <w:szCs w:val="44"/>
        </w:rPr>
        <w:t>，粗體，單行間距</w:t>
      </w:r>
      <w:r w:rsidR="00DD036B" w:rsidRPr="009316ED">
        <w:rPr>
          <w:rFonts w:ascii="新細明體" w:eastAsia="新細明體" w:hAnsi="新細明體" w:hint="eastAsia"/>
          <w:b/>
          <w:sz w:val="36"/>
          <w:szCs w:val="44"/>
        </w:rPr>
        <w:t>)</w:t>
      </w:r>
    </w:p>
    <w:p w:rsidR="00DD036B" w:rsidRPr="009316ED" w:rsidRDefault="00DD036B" w:rsidP="009316ED">
      <w:pPr>
        <w:snapToGrid w:val="0"/>
        <w:spacing w:afterLines="50" w:after="180"/>
        <w:jc w:val="center"/>
        <w:rPr>
          <w:rFonts w:ascii="新細明體" w:eastAsia="新細明體" w:hAnsi="新細明體"/>
          <w:szCs w:val="24"/>
        </w:rPr>
      </w:pPr>
      <w:r w:rsidRPr="009316ED">
        <w:rPr>
          <w:rFonts w:ascii="新細明體" w:eastAsia="新細明體" w:hAnsi="新細明體"/>
          <w:szCs w:val="24"/>
        </w:rPr>
        <w:t>作者一    作者二   作者三</w:t>
      </w:r>
    </w:p>
    <w:p w:rsidR="00DD036B" w:rsidRPr="009316ED" w:rsidRDefault="00FF72DA" w:rsidP="009316ED">
      <w:pPr>
        <w:snapToGrid w:val="0"/>
        <w:spacing w:afterLines="50" w:after="180"/>
        <w:jc w:val="center"/>
        <w:rPr>
          <w:rFonts w:ascii="新細明體" w:eastAsia="新細明體" w:hAnsi="新細明體"/>
          <w:szCs w:val="24"/>
        </w:rPr>
      </w:pPr>
      <w:r w:rsidRPr="009316ED">
        <w:rPr>
          <w:rFonts w:ascii="新細明體" w:eastAsia="新細明體" w:hAnsi="新細明體" w:hint="eastAsia"/>
          <w:szCs w:val="24"/>
        </w:rPr>
        <w:t>國立高雄應用科技大學通識教育中心</w:t>
      </w:r>
      <w:r w:rsidR="00600FBC" w:rsidRPr="009316ED">
        <w:rPr>
          <w:rFonts w:ascii="新細明體" w:eastAsia="新細明體" w:hAnsi="新細明體" w:hint="eastAsia"/>
          <w:szCs w:val="24"/>
        </w:rPr>
        <w:t xml:space="preserve"> </w:t>
      </w:r>
      <w:r w:rsidRPr="009316ED">
        <w:rPr>
          <w:rFonts w:ascii="新細明體" w:eastAsia="新細明體" w:hAnsi="新細明體" w:hint="eastAsia"/>
          <w:szCs w:val="24"/>
        </w:rPr>
        <w:t>(</w:t>
      </w:r>
      <w:r w:rsidR="009316ED" w:rsidRPr="009316ED">
        <w:rPr>
          <w:rFonts w:ascii="新細明體" w:eastAsia="新細明體" w:hAnsi="新細明體" w:hint="eastAsia"/>
          <w:szCs w:val="24"/>
        </w:rPr>
        <w:t>12點，與後段距離0.5行，單行間距</w:t>
      </w:r>
      <w:r w:rsidRPr="009316ED">
        <w:rPr>
          <w:rFonts w:ascii="新細明體" w:eastAsia="新細明體" w:hAnsi="新細明體" w:hint="eastAsia"/>
          <w:szCs w:val="24"/>
        </w:rPr>
        <w:t>)</w:t>
      </w:r>
    </w:p>
    <w:p w:rsidR="00DD036B" w:rsidRPr="00063602" w:rsidRDefault="00DD036B" w:rsidP="009316ED">
      <w:pPr>
        <w:pStyle w:val="1"/>
        <w:snapToGrid w:val="0"/>
        <w:spacing w:beforeLines="100" w:before="360" w:afterLines="50" w:after="180"/>
        <w:rPr>
          <w:rFonts w:asciiTheme="majorEastAsia" w:eastAsiaTheme="majorEastAsia" w:hAnsiTheme="majorEastAsia"/>
        </w:rPr>
      </w:pPr>
      <w:r>
        <w:rPr>
          <w:rFonts w:asciiTheme="majorEastAsia" w:eastAsiaTheme="majorEastAsia" w:hAnsiTheme="majorEastAsia" w:hint="eastAsia"/>
        </w:rPr>
        <w:t>中文</w:t>
      </w:r>
      <w:r w:rsidRPr="00386058">
        <w:rPr>
          <w:rFonts w:asciiTheme="majorEastAsia" w:eastAsiaTheme="majorEastAsia" w:hAnsiTheme="majorEastAsia"/>
        </w:rPr>
        <w:t>摘要</w:t>
      </w:r>
    </w:p>
    <w:p w:rsidR="00DD036B" w:rsidRPr="00063602" w:rsidRDefault="00063602" w:rsidP="00063602">
      <w:pPr>
        <w:snapToGrid w:val="0"/>
        <w:spacing w:line="400" w:lineRule="exact"/>
        <w:ind w:firstLineChars="200" w:firstLine="480"/>
        <w:jc w:val="both"/>
        <w:rPr>
          <w:rFonts w:ascii="新細明體" w:eastAsia="新細明體" w:hAnsi="新細明體"/>
        </w:rPr>
      </w:pPr>
      <w:r w:rsidRPr="00063602">
        <w:rPr>
          <w:rFonts w:ascii="新細明體" w:eastAsia="新細明體" w:hAnsi="新細明體" w:hint="eastAsia"/>
        </w:rPr>
        <w:t>通識教育是大學教育的核心、專業教育的基礎，其重要性日益突出，因此對於通識教育內容與方法之改進亦應與時俱進，藉由本次研討會邀請通識相關領域學者進行分享與交流，期能為國內通識教育發展增添動力。</w:t>
      </w:r>
    </w:p>
    <w:p w:rsidR="00DD036B" w:rsidRPr="00063602" w:rsidRDefault="00DD036B" w:rsidP="00063602">
      <w:pPr>
        <w:snapToGrid w:val="0"/>
        <w:spacing w:beforeLines="100" w:before="360"/>
        <w:ind w:leftChars="1" w:left="992" w:hangingChars="412" w:hanging="990"/>
        <w:jc w:val="both"/>
        <w:rPr>
          <w:rFonts w:asciiTheme="majorEastAsia" w:eastAsiaTheme="majorEastAsia" w:hAnsiTheme="majorEastAsia"/>
          <w:szCs w:val="24"/>
        </w:rPr>
      </w:pPr>
      <w:r w:rsidRPr="00FF72DA">
        <w:rPr>
          <w:rFonts w:ascii="新細明體" w:eastAsia="新細明體" w:hAnsi="新細明體"/>
          <w:b/>
          <w:szCs w:val="24"/>
        </w:rPr>
        <w:t>關鍵詞</w:t>
      </w:r>
      <w:r w:rsidRPr="00FF72DA">
        <w:rPr>
          <w:rFonts w:ascii="新細明體" w:eastAsia="新細明體" w:hAnsi="新細明體"/>
          <w:szCs w:val="24"/>
        </w:rPr>
        <w:t>：</w:t>
      </w:r>
      <w:r w:rsidR="00C60F04">
        <w:rPr>
          <w:rFonts w:asciiTheme="majorEastAsia" w:eastAsiaTheme="majorEastAsia" w:hAnsiTheme="majorEastAsia" w:hint="eastAsia"/>
          <w:szCs w:val="24"/>
        </w:rPr>
        <w:t>南臺灣、通識、理念、實務、研討會</w:t>
      </w:r>
      <w:r w:rsidR="00063602" w:rsidRPr="00063602">
        <w:rPr>
          <w:rFonts w:asciiTheme="majorEastAsia" w:eastAsiaTheme="majorEastAsia" w:hAnsiTheme="majorEastAsia" w:hint="eastAsia"/>
          <w:szCs w:val="24"/>
        </w:rPr>
        <w:t>（12點，左右對齊，與後段距離1行，單行間距</w:t>
      </w:r>
      <w:r w:rsidR="00FF72DA">
        <w:rPr>
          <w:rFonts w:asciiTheme="majorEastAsia" w:eastAsiaTheme="majorEastAsia" w:hAnsiTheme="majorEastAsia" w:hint="eastAsia"/>
          <w:szCs w:val="24"/>
        </w:rPr>
        <w:t>，最多五個</w:t>
      </w:r>
      <w:r w:rsidR="00063602" w:rsidRPr="00063602">
        <w:rPr>
          <w:rFonts w:asciiTheme="majorEastAsia" w:eastAsiaTheme="majorEastAsia" w:hAnsiTheme="majorEastAsia" w:hint="eastAsia"/>
          <w:szCs w:val="24"/>
        </w:rPr>
        <w:t>）</w:t>
      </w:r>
    </w:p>
    <w:p w:rsidR="00DD036B" w:rsidRPr="003760B2" w:rsidRDefault="00DD036B" w:rsidP="00C320E7">
      <w:pPr>
        <w:pStyle w:val="1"/>
        <w:snapToGrid w:val="0"/>
        <w:spacing w:beforeLines="100" w:before="360" w:afterLines="50" w:after="180"/>
      </w:pPr>
      <w:r w:rsidRPr="003760B2">
        <w:t>Abstract</w:t>
      </w:r>
    </w:p>
    <w:p w:rsidR="00DD036B" w:rsidRPr="003760B2" w:rsidRDefault="00813916" w:rsidP="00C320E7">
      <w:pPr>
        <w:snapToGrid w:val="0"/>
        <w:spacing w:line="400" w:lineRule="exact"/>
        <w:ind w:firstLineChars="200" w:firstLine="480"/>
        <w:jc w:val="both"/>
        <w:rPr>
          <w:rFonts w:ascii="Times New Roman" w:hAnsi="Times New Roman" w:cs="Times New Roman"/>
          <w:szCs w:val="24"/>
        </w:rPr>
      </w:pPr>
      <w:r>
        <w:rPr>
          <w:rFonts w:ascii="Times New Roman" w:hAnsi="Times New Roman" w:cs="Times New Roman"/>
          <w:szCs w:val="24"/>
        </w:rPr>
        <w:t>General e</w:t>
      </w:r>
      <w:r w:rsidR="00FF72DA" w:rsidRPr="00FF72DA">
        <w:rPr>
          <w:rFonts w:ascii="Times New Roman" w:hAnsi="Times New Roman" w:cs="Times New Roman"/>
          <w:szCs w:val="24"/>
        </w:rPr>
        <w:t xml:space="preserve">ducation is </w:t>
      </w:r>
      <w:bookmarkStart w:id="2" w:name="_GoBack"/>
      <w:bookmarkEnd w:id="2"/>
      <w:r w:rsidR="00FF72DA" w:rsidRPr="00FF72DA">
        <w:rPr>
          <w:rFonts w:ascii="Times New Roman" w:hAnsi="Times New Roman" w:cs="Times New Roman"/>
          <w:szCs w:val="24"/>
        </w:rPr>
        <w:t xml:space="preserve">the core of </w:t>
      </w:r>
      <w:r w:rsidR="005A75EC">
        <w:rPr>
          <w:rFonts w:ascii="Times New Roman" w:hAnsi="Times New Roman" w:cs="Times New Roman" w:hint="eastAsia"/>
          <w:szCs w:val="24"/>
        </w:rPr>
        <w:t xml:space="preserve">higher </w:t>
      </w:r>
      <w:r w:rsidR="00FF72DA" w:rsidRPr="00FF72DA">
        <w:rPr>
          <w:rFonts w:ascii="Times New Roman" w:hAnsi="Times New Roman" w:cs="Times New Roman"/>
          <w:szCs w:val="24"/>
        </w:rPr>
        <w:t xml:space="preserve">education and the foundation of </w:t>
      </w:r>
      <w:r w:rsidR="005A75EC">
        <w:rPr>
          <w:rFonts w:ascii="Times New Roman" w:hAnsi="Times New Roman" w:cs="Times New Roman"/>
          <w:szCs w:val="24"/>
        </w:rPr>
        <w:t>vocational</w:t>
      </w:r>
      <w:r w:rsidR="00FF72DA" w:rsidRPr="00FF72DA">
        <w:rPr>
          <w:rFonts w:ascii="Times New Roman" w:hAnsi="Times New Roman" w:cs="Times New Roman"/>
          <w:szCs w:val="24"/>
        </w:rPr>
        <w:t xml:space="preserve"> education. As the importance of general education becomes more evident, the improvement to its content and instruction methods should also be on par with the latest developments. At this conference, scholars in the general education domain are invited to share and exchange their knowledge with the aim of fostering the development</w:t>
      </w:r>
      <w:r w:rsidR="00FF72DA">
        <w:rPr>
          <w:rFonts w:ascii="Times New Roman" w:hAnsi="Times New Roman" w:cs="Times New Roman"/>
          <w:szCs w:val="24"/>
        </w:rPr>
        <w:t xml:space="preserve"> of general education in Taiwan</w:t>
      </w:r>
      <w:r w:rsidR="00DD036B" w:rsidRPr="003760B2">
        <w:rPr>
          <w:rFonts w:ascii="Times New Roman" w:hAnsi="Times New Roman" w:cs="Times New Roman"/>
          <w:szCs w:val="24"/>
        </w:rPr>
        <w:t>.</w:t>
      </w:r>
    </w:p>
    <w:p w:rsidR="002D0700" w:rsidRPr="00063602" w:rsidRDefault="00DD036B" w:rsidP="00063602">
      <w:pPr>
        <w:snapToGrid w:val="0"/>
        <w:spacing w:beforeLines="100" w:before="360"/>
        <w:jc w:val="both"/>
        <w:rPr>
          <w:rFonts w:ascii="Times New Roman" w:hAnsi="Times New Roman" w:cs="Times New Roman"/>
        </w:rPr>
      </w:pPr>
      <w:r w:rsidRPr="00063602">
        <w:rPr>
          <w:rFonts w:ascii="Times New Roman" w:hAnsi="Times New Roman" w:cs="Times New Roman"/>
          <w:b/>
          <w:szCs w:val="24"/>
        </w:rPr>
        <w:t>Keywords</w:t>
      </w:r>
      <w:r w:rsidRPr="00063602">
        <w:rPr>
          <w:rFonts w:ascii="Times New Roman" w:hAnsi="Times New Roman" w:cs="Times New Roman"/>
          <w:szCs w:val="24"/>
        </w:rPr>
        <w:t xml:space="preserve">: </w:t>
      </w:r>
      <w:r w:rsidR="00FF72DA">
        <w:rPr>
          <w:rFonts w:ascii="Times New Roman" w:hAnsi="Times New Roman" w:cs="Times New Roman"/>
          <w:szCs w:val="24"/>
        </w:rPr>
        <w:t>South Taiwan</w:t>
      </w:r>
      <w:r w:rsidR="00600FBC">
        <w:rPr>
          <w:rFonts w:ascii="Times New Roman" w:hAnsi="Times New Roman" w:cs="Times New Roman"/>
          <w:szCs w:val="24"/>
        </w:rPr>
        <w:t>, general e</w:t>
      </w:r>
      <w:r w:rsidR="00FF72DA" w:rsidRPr="00FF72DA">
        <w:rPr>
          <w:rFonts w:ascii="Times New Roman" w:hAnsi="Times New Roman" w:cs="Times New Roman"/>
          <w:szCs w:val="24"/>
        </w:rPr>
        <w:t>ducation</w:t>
      </w:r>
      <w:r w:rsidR="00600FBC">
        <w:rPr>
          <w:rFonts w:ascii="Times New Roman" w:hAnsi="Times New Roman" w:cs="Times New Roman" w:hint="eastAsia"/>
          <w:szCs w:val="24"/>
        </w:rPr>
        <w:t>,</w:t>
      </w:r>
      <w:r w:rsidR="00600FBC">
        <w:rPr>
          <w:rFonts w:ascii="Times New Roman" w:hAnsi="Times New Roman" w:cs="Times New Roman"/>
          <w:szCs w:val="24"/>
        </w:rPr>
        <w:t xml:space="preserve"> p</w:t>
      </w:r>
      <w:r w:rsidR="00FF72DA" w:rsidRPr="00FF72DA">
        <w:rPr>
          <w:rFonts w:ascii="Times New Roman" w:hAnsi="Times New Roman" w:cs="Times New Roman"/>
          <w:szCs w:val="24"/>
        </w:rPr>
        <w:t>hilosophy</w:t>
      </w:r>
      <w:r w:rsidR="00600FBC">
        <w:rPr>
          <w:rFonts w:ascii="Times New Roman" w:hAnsi="Times New Roman" w:cs="Times New Roman" w:hint="eastAsia"/>
          <w:szCs w:val="24"/>
        </w:rPr>
        <w:t xml:space="preserve">, </w:t>
      </w:r>
      <w:r w:rsidR="00600FBC">
        <w:rPr>
          <w:rFonts w:ascii="Times New Roman" w:hAnsi="Times New Roman" w:cs="Times New Roman"/>
          <w:szCs w:val="24"/>
        </w:rPr>
        <w:t>p</w:t>
      </w:r>
      <w:r w:rsidR="00FF72DA" w:rsidRPr="00FF72DA">
        <w:rPr>
          <w:rFonts w:ascii="Times New Roman" w:hAnsi="Times New Roman" w:cs="Times New Roman"/>
          <w:szCs w:val="24"/>
        </w:rPr>
        <w:t>ractices</w:t>
      </w:r>
      <w:r w:rsidR="00600FBC">
        <w:rPr>
          <w:rFonts w:ascii="Times New Roman" w:hAnsi="Times New Roman" w:cs="Times New Roman" w:hint="eastAsia"/>
          <w:szCs w:val="24"/>
        </w:rPr>
        <w:t>,</w:t>
      </w:r>
      <w:r w:rsidR="00600FBC">
        <w:rPr>
          <w:rFonts w:ascii="Times New Roman" w:hAnsi="Times New Roman" w:cs="Times New Roman"/>
          <w:szCs w:val="24"/>
        </w:rPr>
        <w:t xml:space="preserve"> c</w:t>
      </w:r>
      <w:r w:rsidR="00FF72DA" w:rsidRPr="00FF72DA">
        <w:rPr>
          <w:rFonts w:ascii="Times New Roman" w:hAnsi="Times New Roman" w:cs="Times New Roman"/>
          <w:szCs w:val="24"/>
        </w:rPr>
        <w:t>onference</w:t>
      </w:r>
      <w:r w:rsidR="00FF72DA">
        <w:rPr>
          <w:rFonts w:ascii="Times New Roman" w:hAnsi="Times New Roman" w:cs="Times New Roman" w:hint="eastAsia"/>
          <w:szCs w:val="24"/>
        </w:rPr>
        <w:t>.</w:t>
      </w:r>
    </w:p>
    <w:sectPr w:rsidR="002D0700" w:rsidRPr="00063602" w:rsidSect="00063602">
      <w:pgSz w:w="11906" w:h="16838" w:code="9"/>
      <w:pgMar w:top="1701" w:right="1418" w:bottom="1701" w:left="1418" w:header="851" w:footer="29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B6" w:rsidRDefault="005410B6" w:rsidP="00EB7256">
      <w:r>
        <w:separator/>
      </w:r>
    </w:p>
  </w:endnote>
  <w:endnote w:type="continuationSeparator" w:id="0">
    <w:p w:rsidR="005410B6" w:rsidRDefault="005410B6" w:rsidP="00EB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B6" w:rsidRDefault="005410B6" w:rsidP="00EB7256">
      <w:r>
        <w:separator/>
      </w:r>
    </w:p>
  </w:footnote>
  <w:footnote w:type="continuationSeparator" w:id="0">
    <w:p w:rsidR="005410B6" w:rsidRDefault="005410B6" w:rsidP="00EB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2722"/>
    <w:multiLevelType w:val="hybridMultilevel"/>
    <w:tmpl w:val="F7E47240"/>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6B"/>
    <w:rsid w:val="00025E4C"/>
    <w:rsid w:val="00063602"/>
    <w:rsid w:val="002613EC"/>
    <w:rsid w:val="002D0700"/>
    <w:rsid w:val="003C6EE4"/>
    <w:rsid w:val="005410B6"/>
    <w:rsid w:val="005A75EC"/>
    <w:rsid w:val="00600FBC"/>
    <w:rsid w:val="007C3E66"/>
    <w:rsid w:val="00813916"/>
    <w:rsid w:val="009316ED"/>
    <w:rsid w:val="00A60CDC"/>
    <w:rsid w:val="00AD280A"/>
    <w:rsid w:val="00B26DE0"/>
    <w:rsid w:val="00C320E7"/>
    <w:rsid w:val="00C60F04"/>
    <w:rsid w:val="00DC1C32"/>
    <w:rsid w:val="00DD036B"/>
    <w:rsid w:val="00E06A93"/>
    <w:rsid w:val="00EB7256"/>
    <w:rsid w:val="00FF7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E55D2C-7B29-46BA-8095-4974CFE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6B"/>
    <w:pPr>
      <w:widowControl w:val="0"/>
    </w:pPr>
  </w:style>
  <w:style w:type="paragraph" w:styleId="1">
    <w:name w:val="heading 1"/>
    <w:basedOn w:val="a"/>
    <w:next w:val="a"/>
    <w:link w:val="10"/>
    <w:qFormat/>
    <w:rsid w:val="00DD036B"/>
    <w:pPr>
      <w:keepNext/>
      <w:jc w:val="center"/>
      <w:outlineLvl w:val="0"/>
    </w:pPr>
    <w:rPr>
      <w:rFonts w:ascii="Times New Roman" w:eastAsia="新細明體"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D036B"/>
    <w:rPr>
      <w:rFonts w:ascii="Times New Roman" w:eastAsia="新細明體" w:hAnsi="Times New Roman" w:cs="Times New Roman"/>
      <w:b/>
      <w:szCs w:val="20"/>
    </w:rPr>
  </w:style>
  <w:style w:type="paragraph" w:styleId="a3">
    <w:name w:val="List Paragraph"/>
    <w:basedOn w:val="a"/>
    <w:uiPriority w:val="34"/>
    <w:qFormat/>
    <w:rsid w:val="00DD036B"/>
    <w:pPr>
      <w:ind w:leftChars="200" w:left="480"/>
    </w:pPr>
  </w:style>
  <w:style w:type="paragraph" w:styleId="a4">
    <w:name w:val="header"/>
    <w:basedOn w:val="a"/>
    <w:link w:val="a5"/>
    <w:uiPriority w:val="99"/>
    <w:unhideWhenUsed/>
    <w:rsid w:val="00EB7256"/>
    <w:pPr>
      <w:tabs>
        <w:tab w:val="center" w:pos="4153"/>
        <w:tab w:val="right" w:pos="8306"/>
      </w:tabs>
      <w:snapToGrid w:val="0"/>
    </w:pPr>
    <w:rPr>
      <w:sz w:val="20"/>
      <w:szCs w:val="20"/>
    </w:rPr>
  </w:style>
  <w:style w:type="character" w:customStyle="1" w:styleId="a5">
    <w:name w:val="頁首 字元"/>
    <w:basedOn w:val="a0"/>
    <w:link w:val="a4"/>
    <w:uiPriority w:val="99"/>
    <w:rsid w:val="00EB7256"/>
    <w:rPr>
      <w:sz w:val="20"/>
      <w:szCs w:val="20"/>
    </w:rPr>
  </w:style>
  <w:style w:type="paragraph" w:styleId="a6">
    <w:name w:val="footer"/>
    <w:basedOn w:val="a"/>
    <w:link w:val="a7"/>
    <w:uiPriority w:val="99"/>
    <w:unhideWhenUsed/>
    <w:rsid w:val="00EB7256"/>
    <w:pPr>
      <w:tabs>
        <w:tab w:val="center" w:pos="4153"/>
        <w:tab w:val="right" w:pos="8306"/>
      </w:tabs>
      <w:snapToGrid w:val="0"/>
    </w:pPr>
    <w:rPr>
      <w:sz w:val="20"/>
      <w:szCs w:val="20"/>
    </w:rPr>
  </w:style>
  <w:style w:type="character" w:customStyle="1" w:styleId="a7">
    <w:name w:val="頁尾 字元"/>
    <w:basedOn w:val="a0"/>
    <w:link w:val="a6"/>
    <w:uiPriority w:val="99"/>
    <w:rsid w:val="00EB7256"/>
    <w:rPr>
      <w:sz w:val="20"/>
      <w:szCs w:val="20"/>
    </w:rPr>
  </w:style>
  <w:style w:type="paragraph" w:styleId="a8">
    <w:name w:val="Balloon Text"/>
    <w:basedOn w:val="a"/>
    <w:link w:val="a9"/>
    <w:uiPriority w:val="99"/>
    <w:semiHidden/>
    <w:unhideWhenUsed/>
    <w:rsid w:val="009316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16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2017-01-11T06:28:00Z</cp:lastPrinted>
  <dcterms:created xsi:type="dcterms:W3CDTF">2016-11-28T08:57:00Z</dcterms:created>
  <dcterms:modified xsi:type="dcterms:W3CDTF">2017-01-11T07:44:00Z</dcterms:modified>
</cp:coreProperties>
</file>