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3792" w14:textId="62CFBD84" w:rsidR="00A61E03" w:rsidRPr="007E44D1" w:rsidRDefault="00A61E03" w:rsidP="00A61E03">
      <w:pPr>
        <w:snapToGrid w:val="0"/>
        <w:ind w:rightChars="-132" w:right="-317"/>
        <w:rPr>
          <w:rFonts w:eastAsia="標楷體"/>
          <w:b/>
          <w:color w:val="000000" w:themeColor="text1"/>
          <w:sz w:val="32"/>
          <w:szCs w:val="28"/>
        </w:rPr>
      </w:pPr>
      <w:r w:rsidRPr="007E44D1">
        <w:rPr>
          <w:rFonts w:ascii="Times New Roman" w:eastAsia="標楷體" w:hAnsi="Times New Roman"/>
          <w:b/>
          <w:bCs/>
          <w:color w:val="000000" w:themeColor="text1"/>
          <w:kern w:val="0"/>
          <w:sz w:val="32"/>
          <w:szCs w:val="32"/>
        </w:rPr>
        <w:t>高雄醫學大學</w:t>
      </w:r>
      <w:r w:rsidRPr="007E44D1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32"/>
          <w:szCs w:val="32"/>
        </w:rPr>
        <w:t>通識博雅課程開課原則</w:t>
      </w:r>
    </w:p>
    <w:p w14:paraId="26D2B5CE" w14:textId="77777777" w:rsidR="00A61E03" w:rsidRPr="007E44D1" w:rsidRDefault="00A61E03" w:rsidP="00A61E03">
      <w:pPr>
        <w:snapToGrid w:val="0"/>
        <w:ind w:leftChars="2185" w:left="5244" w:rightChars="-132" w:right="-317"/>
        <w:rPr>
          <w:rFonts w:eastAsia="標楷體"/>
          <w:color w:val="000000" w:themeColor="text1"/>
          <w:sz w:val="20"/>
          <w:szCs w:val="20"/>
        </w:rPr>
      </w:pPr>
    </w:p>
    <w:p w14:paraId="7C956A89" w14:textId="77777777" w:rsidR="00A61E03" w:rsidRPr="007E44D1" w:rsidRDefault="00A61E03" w:rsidP="005F069D">
      <w:pPr>
        <w:widowControl/>
        <w:spacing w:line="340" w:lineRule="exact"/>
        <w:ind w:right="709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104.04.15 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103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通識教育中心課程委員會會議通過</w:t>
      </w:r>
    </w:p>
    <w:p w14:paraId="0B250DA6" w14:textId="77777777" w:rsidR="00A61E03" w:rsidRPr="007E44D1" w:rsidRDefault="00A61E03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104.05.01 103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通識教育指導委員會會議通過</w:t>
      </w:r>
    </w:p>
    <w:p w14:paraId="278940CB" w14:textId="77777777" w:rsidR="00A61E03" w:rsidRPr="007E44D1" w:rsidRDefault="00A61E03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11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19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1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57877B05" w14:textId="77777777" w:rsidR="00A61E03" w:rsidRPr="007E44D1" w:rsidRDefault="00A61E03" w:rsidP="00481A7D">
      <w:pPr>
        <w:widowControl/>
        <w:spacing w:line="340" w:lineRule="exact"/>
        <w:ind w:right="8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12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8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1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通識教育指導委員會會議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03874F67" w14:textId="77777777" w:rsidR="00481A7D" w:rsidRPr="007E44D1" w:rsidRDefault="00A61E03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5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01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28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78FDDB10" w14:textId="77777777" w:rsidR="00A61E03" w:rsidRPr="007E44D1" w:rsidRDefault="00A61E03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105.0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5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03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 xml:space="preserve"> 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104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5</w:t>
      </w:r>
      <w:r w:rsidR="00970703"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識教育中心中心會議修正通過</w:t>
      </w:r>
    </w:p>
    <w:p w14:paraId="3DC9DAF1" w14:textId="77777777" w:rsidR="00355074" w:rsidRPr="007E44D1" w:rsidRDefault="00355074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 xml:space="preserve">108.03.29 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7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03E11936" w14:textId="77777777" w:rsidR="00201148" w:rsidRDefault="00201148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 xml:space="preserve">108.04.30 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107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識教育中心中心會議修正通過</w:t>
      </w:r>
    </w:p>
    <w:p w14:paraId="52224947" w14:textId="77777777" w:rsidR="002D52E7" w:rsidRPr="007E44D1" w:rsidRDefault="002D52E7" w:rsidP="002D52E7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 xml:space="preserve">112.04.24 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111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識教育中心中心會議修正通過</w:t>
      </w:r>
    </w:p>
    <w:p w14:paraId="7F3329FF" w14:textId="45BC6D9B" w:rsidR="00994E6C" w:rsidRDefault="00994E6C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sz w:val="20"/>
          <w:szCs w:val="20"/>
        </w:rPr>
      </w:pPr>
      <w:r w:rsidRPr="00345D60">
        <w:rPr>
          <w:rFonts w:ascii="Times New Roman" w:eastAsia="標楷體" w:hAnsi="Times New Roman" w:hint="eastAsia"/>
          <w:sz w:val="20"/>
          <w:szCs w:val="20"/>
        </w:rPr>
        <w:t>114.</w:t>
      </w:r>
      <w:r w:rsidR="00345D60" w:rsidRPr="00345D60">
        <w:rPr>
          <w:rFonts w:ascii="Times New Roman" w:eastAsia="標楷體" w:hAnsi="Times New Roman" w:hint="eastAsia"/>
          <w:sz w:val="20"/>
          <w:szCs w:val="20"/>
        </w:rPr>
        <w:t>10</w:t>
      </w:r>
      <w:r w:rsidRPr="00345D60">
        <w:rPr>
          <w:rFonts w:ascii="Times New Roman" w:eastAsia="標楷體" w:hAnsi="Times New Roman" w:hint="eastAsia"/>
          <w:sz w:val="20"/>
          <w:szCs w:val="20"/>
        </w:rPr>
        <w:t>.</w:t>
      </w:r>
      <w:r w:rsidR="00345D60" w:rsidRPr="00345D60">
        <w:rPr>
          <w:rFonts w:ascii="Times New Roman" w:eastAsia="標楷體" w:hAnsi="Times New Roman" w:hint="eastAsia"/>
          <w:sz w:val="20"/>
          <w:szCs w:val="20"/>
        </w:rPr>
        <w:t>30</w:t>
      </w:r>
      <w:r w:rsidRPr="00345D60">
        <w:rPr>
          <w:rFonts w:ascii="Times New Roman" w:eastAsia="標楷體" w:hAnsi="Times New Roman" w:hint="eastAsia"/>
          <w:sz w:val="20"/>
          <w:szCs w:val="20"/>
        </w:rPr>
        <w:t xml:space="preserve"> 114</w:t>
      </w:r>
      <w:r w:rsidRPr="00345D60">
        <w:rPr>
          <w:rFonts w:ascii="Times New Roman" w:eastAsia="標楷體" w:hAnsi="Times New Roman" w:hint="eastAsia"/>
          <w:sz w:val="20"/>
          <w:szCs w:val="20"/>
        </w:rPr>
        <w:t>學年度第</w:t>
      </w:r>
      <w:r w:rsidR="00345D60" w:rsidRPr="00345D60">
        <w:rPr>
          <w:rFonts w:ascii="Times New Roman" w:eastAsia="標楷體" w:hAnsi="Times New Roman" w:hint="eastAsia"/>
          <w:sz w:val="20"/>
          <w:szCs w:val="20"/>
        </w:rPr>
        <w:t>2</w:t>
      </w:r>
      <w:r w:rsidRPr="00345D60">
        <w:rPr>
          <w:rFonts w:ascii="Times New Roman" w:eastAsia="標楷體" w:hAnsi="Times New Roman" w:hint="eastAsia"/>
          <w:sz w:val="20"/>
          <w:szCs w:val="20"/>
        </w:rPr>
        <w:t>次</w:t>
      </w:r>
      <w:r w:rsidRPr="00345D60">
        <w:rPr>
          <w:rFonts w:ascii="Times New Roman" w:eastAsia="標楷體" w:hAnsi="Times New Roman"/>
          <w:sz w:val="20"/>
          <w:szCs w:val="20"/>
        </w:rPr>
        <w:t>通</w:t>
      </w:r>
      <w:r w:rsidRPr="00345D60">
        <w:rPr>
          <w:rFonts w:ascii="Times New Roman" w:eastAsia="標楷體" w:hAnsi="Times New Roman" w:hint="eastAsia"/>
          <w:sz w:val="20"/>
          <w:szCs w:val="20"/>
        </w:rPr>
        <w:t>識教育中心中心會議通過</w:t>
      </w:r>
    </w:p>
    <w:p w14:paraId="345487E4" w14:textId="065987B0" w:rsidR="005F65AE" w:rsidRDefault="005F65AE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 xml:space="preserve">114.12.26 </w:t>
      </w:r>
      <w:r w:rsidRPr="00345D60">
        <w:rPr>
          <w:rFonts w:ascii="Times New Roman" w:eastAsia="標楷體" w:hAnsi="Times New Roman" w:hint="eastAsia"/>
          <w:sz w:val="20"/>
          <w:szCs w:val="20"/>
        </w:rPr>
        <w:t>114</w:t>
      </w:r>
      <w:r w:rsidRPr="00345D60">
        <w:rPr>
          <w:rFonts w:ascii="Times New Roman" w:eastAsia="標楷體" w:hAnsi="Times New Roman" w:hint="eastAsia"/>
          <w:sz w:val="20"/>
          <w:szCs w:val="20"/>
        </w:rPr>
        <w:t>學年度第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 w:rsidRPr="00345D60">
        <w:rPr>
          <w:rFonts w:ascii="Times New Roman" w:eastAsia="標楷體" w:hAnsi="Times New Roman" w:hint="eastAsia"/>
          <w:sz w:val="20"/>
          <w:szCs w:val="20"/>
        </w:rPr>
        <w:t>次</w:t>
      </w:r>
      <w:r w:rsidRPr="00345D60">
        <w:rPr>
          <w:rFonts w:ascii="Times New Roman" w:eastAsia="標楷體" w:hAnsi="Times New Roman"/>
          <w:sz w:val="20"/>
          <w:szCs w:val="20"/>
        </w:rPr>
        <w:t>通</w:t>
      </w:r>
      <w:r w:rsidRPr="00345D60">
        <w:rPr>
          <w:rFonts w:ascii="Times New Roman" w:eastAsia="標楷體" w:hAnsi="Times New Roman" w:hint="eastAsia"/>
          <w:sz w:val="20"/>
          <w:szCs w:val="20"/>
        </w:rPr>
        <w:t>識教育中心中心會議通過</w:t>
      </w:r>
    </w:p>
    <w:p w14:paraId="4855F3F7" w14:textId="77777777" w:rsidR="00E76119" w:rsidRPr="00345D60" w:rsidRDefault="00E76119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kern w:val="0"/>
          <w:sz w:val="20"/>
          <w:szCs w:val="20"/>
          <w:shd w:val="clear" w:color="auto" w:fill="FFFFFF"/>
        </w:rPr>
      </w:pPr>
    </w:p>
    <w:p w14:paraId="6D90CEEF" w14:textId="77777777" w:rsidR="00A61E03" w:rsidRPr="00345D60" w:rsidRDefault="00A61E03" w:rsidP="006B0BBA">
      <w:pPr>
        <w:tabs>
          <w:tab w:val="left" w:pos="5529"/>
        </w:tabs>
        <w:spacing w:line="240" w:lineRule="exact"/>
        <w:ind w:right="-473"/>
        <w:rPr>
          <w:rFonts w:eastAsia="標楷體"/>
          <w:color w:val="000000" w:themeColor="text1"/>
          <w:sz w:val="20"/>
          <w:szCs w:val="20"/>
        </w:rPr>
      </w:pPr>
    </w:p>
    <w:p w14:paraId="675F8801" w14:textId="77777777" w:rsidR="00A61E03" w:rsidRPr="005F069D" w:rsidRDefault="00A61E03" w:rsidP="00985577">
      <w:pPr>
        <w:adjustRightInd w:val="0"/>
        <w:ind w:leftChars="-6" w:left="826" w:rightChars="-119" w:right="-286" w:hangingChars="350" w:hanging="840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1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r w:rsidRPr="005F069D">
        <w:rPr>
          <w:rFonts w:ascii="Times New Roman" w:eastAsia="標楷體" w:hAnsi="Times New Roman"/>
          <w:color w:val="000000" w:themeColor="text1"/>
        </w:rPr>
        <w:t>為達成本校通識教育全人發展之目標，特訂定「高雄醫學大學通識博雅課程開課原則」</w:t>
      </w:r>
      <w:r w:rsidRPr="005F069D">
        <w:rPr>
          <w:rFonts w:ascii="Times New Roman" w:eastAsia="標楷體" w:hAnsi="Times New Roman"/>
          <w:color w:val="000000" w:themeColor="text1"/>
        </w:rPr>
        <w:t>(</w:t>
      </w:r>
      <w:r w:rsidRPr="005F069D">
        <w:rPr>
          <w:rFonts w:ascii="Times New Roman" w:eastAsia="標楷體" w:hAnsi="Times New Roman"/>
          <w:color w:val="000000" w:themeColor="text1"/>
        </w:rPr>
        <w:t>以下簡稱本原則</w:t>
      </w:r>
      <w:r w:rsidRPr="005F069D">
        <w:rPr>
          <w:rFonts w:ascii="Times New Roman" w:eastAsia="標楷體" w:hAnsi="Times New Roman"/>
          <w:color w:val="000000" w:themeColor="text1"/>
        </w:rPr>
        <w:t>)</w:t>
      </w:r>
      <w:r w:rsidRPr="005F069D">
        <w:rPr>
          <w:rFonts w:ascii="Times New Roman" w:eastAsia="標楷體" w:hAnsi="Times New Roman"/>
          <w:color w:val="000000" w:themeColor="text1"/>
        </w:rPr>
        <w:t>。</w:t>
      </w:r>
    </w:p>
    <w:p w14:paraId="56F17ED4" w14:textId="77777777" w:rsidR="00A61E03" w:rsidRPr="005F069D" w:rsidRDefault="00A61E03" w:rsidP="00985577">
      <w:pPr>
        <w:adjustRightInd w:val="0"/>
        <w:ind w:leftChars="-5" w:left="866" w:rightChars="-119" w:right="-286" w:hangingChars="366" w:hanging="878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2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r w:rsidR="007756D8" w:rsidRPr="005F069D">
        <w:rPr>
          <w:rFonts w:ascii="Times New Roman" w:eastAsia="標楷體" w:hAnsi="Times New Roman"/>
          <w:color w:val="000000" w:themeColor="text1"/>
        </w:rPr>
        <w:t>本原則所指通識博雅課程，包含公民與社會、全球在地、思考推論、經典文化、審美鑑賞、環境與科學、跨域融通等七大領域及不分領域之微學分課程。</w:t>
      </w:r>
    </w:p>
    <w:p w14:paraId="099B7D82" w14:textId="77777777" w:rsidR="00A61E03" w:rsidRPr="005F069D" w:rsidRDefault="00A61E03" w:rsidP="00985577">
      <w:pPr>
        <w:pStyle w:val="HTML"/>
        <w:snapToGrid w:val="0"/>
        <w:ind w:left="866" w:hangingChars="361" w:hanging="866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3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r w:rsidRPr="005F069D">
        <w:rPr>
          <w:rFonts w:ascii="Times New Roman" w:eastAsia="標楷體" w:hAnsi="Times New Roman"/>
          <w:color w:val="000000" w:themeColor="text1"/>
        </w:rPr>
        <w:t>通識課程主要目的為提供一般現代公民參考運用的知識與智慧。下列教學內容不宜開授為通識課程：</w:t>
      </w:r>
    </w:p>
    <w:p w14:paraId="2D2AACAF" w14:textId="77777777" w:rsidR="00A61E03" w:rsidRPr="005F069D" w:rsidRDefault="00A61E03" w:rsidP="0098557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5496"/>
          <w:tab w:val="left" w:pos="529"/>
          <w:tab w:val="left" w:pos="1386"/>
          <w:tab w:val="left" w:pos="5231"/>
        </w:tabs>
        <w:snapToGrid w:val="0"/>
        <w:ind w:left="0" w:firstLineChars="355" w:firstLine="852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偏向專業操作之職能訓練者。</w:t>
      </w:r>
    </w:p>
    <w:p w14:paraId="592F81DA" w14:textId="77777777" w:rsidR="00A61E03" w:rsidRPr="005F069D" w:rsidRDefault="00A61E03" w:rsidP="0098557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5496"/>
          <w:tab w:val="left" w:pos="529"/>
          <w:tab w:val="left" w:pos="1386"/>
          <w:tab w:val="left" w:pos="5231"/>
        </w:tabs>
        <w:snapToGrid w:val="0"/>
        <w:ind w:left="0" w:firstLineChars="355" w:firstLine="852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協助學生取得證照者。</w:t>
      </w:r>
    </w:p>
    <w:p w14:paraId="0E955E97" w14:textId="77777777" w:rsidR="00A61E03" w:rsidRPr="005F069D" w:rsidRDefault="00A61E03" w:rsidP="0098557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5496"/>
          <w:tab w:val="left" w:pos="529"/>
          <w:tab w:val="left" w:pos="1386"/>
          <w:tab w:val="left" w:pos="5231"/>
        </w:tabs>
        <w:snapToGrid w:val="0"/>
        <w:ind w:left="0" w:firstLineChars="355" w:firstLine="852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授課內容僅適合特定學系者。</w:t>
      </w:r>
    </w:p>
    <w:p w14:paraId="135A8AE5" w14:textId="77777777" w:rsidR="00A61E03" w:rsidRPr="005F069D" w:rsidRDefault="00A61E03" w:rsidP="00985577">
      <w:pPr>
        <w:pStyle w:val="HTML"/>
        <w:snapToGrid w:val="0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4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r w:rsidR="00EB61C9" w:rsidRPr="005F069D">
        <w:rPr>
          <w:rFonts w:ascii="Times New Roman" w:eastAsia="標楷體" w:hAnsi="Times New Roman"/>
          <w:color w:val="000000" w:themeColor="text1"/>
        </w:rPr>
        <w:t>通識博雅課程</w:t>
      </w:r>
      <w:r w:rsidR="00EB61C9" w:rsidRPr="005F069D">
        <w:rPr>
          <w:rFonts w:ascii="Times New Roman" w:eastAsia="標楷體" w:hAnsi="Times New Roman" w:hint="eastAsia"/>
          <w:color w:val="000000" w:themeColor="text1"/>
        </w:rPr>
        <w:t>應每學年根據學生需求及教師異動進行檢討與更動，</w:t>
      </w:r>
      <w:r w:rsidR="00EB61C9" w:rsidRPr="005F069D">
        <w:rPr>
          <w:rFonts w:ascii="Times New Roman" w:eastAsia="標楷體" w:hAnsi="Times New Roman"/>
          <w:color w:val="000000" w:themeColor="text1"/>
        </w:rPr>
        <w:t>開課之規範</w:t>
      </w:r>
      <w:r w:rsidR="00EB61C9" w:rsidRPr="005F069D">
        <w:rPr>
          <w:rFonts w:ascii="Times New Roman" w:eastAsia="標楷體" w:hAnsi="Times New Roman" w:hint="eastAsia"/>
          <w:color w:val="000000" w:themeColor="text1"/>
        </w:rPr>
        <w:t>如下</w:t>
      </w:r>
      <w:r w:rsidRPr="005F069D">
        <w:rPr>
          <w:rFonts w:ascii="Times New Roman" w:eastAsia="標楷體" w:hAnsi="Times New Roman"/>
          <w:color w:val="000000" w:themeColor="text1"/>
        </w:rPr>
        <w:t>：</w:t>
      </w:r>
    </w:p>
    <w:p w14:paraId="138F23F9" w14:textId="77777777" w:rsidR="00385007" w:rsidRPr="005F069D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每學年開課評估面向：</w:t>
      </w:r>
    </w:p>
    <w:p w14:paraId="7563C472" w14:textId="77777777" w:rsidR="00385007" w:rsidRPr="005F069D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(</w:t>
      </w:r>
      <w:r w:rsidRPr="005F069D">
        <w:rPr>
          <w:rFonts w:ascii="Times New Roman" w:eastAsia="標楷體" w:hAnsi="Times New Roman"/>
          <w:color w:val="000000" w:themeColor="text1"/>
        </w:rPr>
        <w:t>一</w:t>
      </w:r>
      <w:r w:rsidRPr="005F069D">
        <w:rPr>
          <w:rFonts w:ascii="Times New Roman" w:eastAsia="標楷體" w:hAnsi="Times New Roman"/>
          <w:color w:val="000000" w:themeColor="text1"/>
        </w:rPr>
        <w:t>)</w:t>
      </w:r>
      <w:r w:rsidRPr="005F069D">
        <w:rPr>
          <w:rFonts w:ascii="Times New Roman" w:eastAsia="標楷體" w:hAnsi="Times New Roman" w:hint="eastAsia"/>
          <w:color w:val="000000" w:themeColor="text1"/>
        </w:rPr>
        <w:t>課綱符合通識教育理念與目標，及領域課程合理開課數。</w:t>
      </w:r>
    </w:p>
    <w:p w14:paraId="0F744413" w14:textId="77777777" w:rsidR="00385007" w:rsidRPr="005F069D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(</w:t>
      </w:r>
      <w:r w:rsidRPr="005F069D">
        <w:rPr>
          <w:rFonts w:ascii="Times New Roman" w:eastAsia="標楷體" w:hAnsi="Times New Roman" w:hint="eastAsia"/>
          <w:color w:val="000000" w:themeColor="text1"/>
        </w:rPr>
        <w:t>二</w:t>
      </w:r>
      <w:r w:rsidRPr="005F069D">
        <w:rPr>
          <w:rFonts w:ascii="Times New Roman" w:eastAsia="標楷體" w:hAnsi="Times New Roman" w:hint="eastAsia"/>
          <w:color w:val="000000" w:themeColor="text1"/>
        </w:rPr>
        <w:t>)</w:t>
      </w:r>
      <w:r w:rsidRPr="005F069D">
        <w:rPr>
          <w:rFonts w:ascii="Times New Roman" w:eastAsia="標楷體" w:hAnsi="Times New Roman" w:hint="eastAsia"/>
          <w:color w:val="000000" w:themeColor="text1"/>
        </w:rPr>
        <w:t>本中心舉辦之</w:t>
      </w:r>
      <w:r w:rsidRPr="005F069D">
        <w:rPr>
          <w:rFonts w:ascii="Times New Roman" w:eastAsia="標楷體" w:hAnsi="Times New Roman"/>
          <w:color w:val="000000" w:themeColor="text1"/>
        </w:rPr>
        <w:t>教師研習會參與度</w:t>
      </w:r>
      <w:r w:rsidRPr="005F069D">
        <w:rPr>
          <w:rFonts w:ascii="Times New Roman" w:eastAsia="標楷體" w:hAnsi="Times New Roman" w:hint="eastAsia"/>
          <w:color w:val="000000" w:themeColor="text1"/>
        </w:rPr>
        <w:t>。</w:t>
      </w:r>
    </w:p>
    <w:p w14:paraId="7A644DB6" w14:textId="77777777" w:rsidR="00385007" w:rsidRPr="005F069D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(</w:t>
      </w:r>
      <w:r w:rsidRPr="005F069D">
        <w:rPr>
          <w:rFonts w:ascii="Times New Roman" w:eastAsia="標楷體" w:hAnsi="Times New Roman" w:hint="eastAsia"/>
          <w:color w:val="000000" w:themeColor="text1"/>
        </w:rPr>
        <w:t>三</w:t>
      </w:r>
      <w:r w:rsidRPr="005F069D">
        <w:rPr>
          <w:rFonts w:ascii="Times New Roman" w:eastAsia="標楷體" w:hAnsi="Times New Roman" w:hint="eastAsia"/>
          <w:color w:val="000000" w:themeColor="text1"/>
        </w:rPr>
        <w:t>)</w:t>
      </w:r>
      <w:r w:rsidRPr="005F069D">
        <w:rPr>
          <w:rFonts w:ascii="Times New Roman" w:eastAsia="標楷體" w:hAnsi="Times New Roman"/>
          <w:color w:val="000000" w:themeColor="text1"/>
        </w:rPr>
        <w:t>教師教學評量結果</w:t>
      </w:r>
      <w:r w:rsidRPr="005F069D">
        <w:rPr>
          <w:rFonts w:ascii="Times New Roman" w:eastAsia="標楷體" w:hAnsi="Times New Roman" w:hint="eastAsia"/>
          <w:color w:val="000000" w:themeColor="text1"/>
        </w:rPr>
        <w:t>。</w:t>
      </w:r>
    </w:p>
    <w:p w14:paraId="750643E3" w14:textId="257A37DF" w:rsidR="00385007" w:rsidRDefault="00385007" w:rsidP="00385007">
      <w:pPr>
        <w:pStyle w:val="HTML"/>
        <w:tabs>
          <w:tab w:val="clear" w:pos="916"/>
          <w:tab w:val="clear" w:pos="1832"/>
          <w:tab w:val="left" w:pos="1386"/>
          <w:tab w:val="left" w:pos="1652"/>
        </w:tabs>
        <w:snapToGrid w:val="0"/>
        <w:ind w:leftChars="572" w:left="1776" w:hangingChars="168" w:hanging="403"/>
        <w:jc w:val="both"/>
        <w:rPr>
          <w:rFonts w:ascii="Times New Roman" w:eastAsia="標楷體" w:hAnsi="Times New Roman"/>
          <w:color w:val="000000" w:themeColor="text1"/>
          <w:u w:val="single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(</w:t>
      </w:r>
      <w:r w:rsidRPr="005F069D">
        <w:rPr>
          <w:rFonts w:ascii="Times New Roman" w:eastAsia="標楷體" w:hAnsi="Times New Roman" w:hint="eastAsia"/>
          <w:color w:val="000000" w:themeColor="text1"/>
        </w:rPr>
        <w:t>四</w:t>
      </w:r>
      <w:r w:rsidRPr="005F069D">
        <w:rPr>
          <w:rFonts w:ascii="Times New Roman" w:eastAsia="標楷體" w:hAnsi="Times New Roman" w:hint="eastAsia"/>
          <w:color w:val="000000" w:themeColor="text1"/>
        </w:rPr>
        <w:t>)</w:t>
      </w:r>
      <w:r w:rsidR="002D52E7" w:rsidRPr="002D52E7">
        <w:rPr>
          <w:rFonts w:ascii="Times New Roman" w:eastAsia="標楷體" w:hAnsi="Times New Roman" w:hint="eastAsia"/>
          <w:color w:val="000000" w:themeColor="text1"/>
        </w:rPr>
        <w:t>非</w:t>
      </w:r>
      <w:r w:rsidR="002D52E7" w:rsidRPr="002D52E7">
        <w:rPr>
          <w:rFonts w:ascii="Times New Roman" w:eastAsia="標楷體" w:hAnsi="Times New Roman" w:hint="eastAsia"/>
          <w:color w:val="000000" w:themeColor="text1"/>
        </w:rPr>
        <w:t>EMI</w:t>
      </w:r>
      <w:r w:rsidR="002D52E7" w:rsidRPr="005F069D">
        <w:rPr>
          <w:rFonts w:ascii="Times New Roman" w:eastAsia="標楷體" w:hAnsi="Times New Roman"/>
          <w:color w:val="000000" w:themeColor="text1"/>
        </w:rPr>
        <w:t>通識課程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成績</w:t>
      </w:r>
      <w:r w:rsidR="002D52E7" w:rsidRPr="005F069D">
        <w:rPr>
          <w:rFonts w:ascii="Times New Roman" w:eastAsia="標楷體" w:hAnsi="Times New Roman"/>
          <w:color w:val="000000" w:themeColor="text1"/>
        </w:rPr>
        <w:t>評分原則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配合度：評量學生成績以</w:t>
      </w:r>
      <w:r w:rsidR="002D52E7" w:rsidRPr="005F069D">
        <w:rPr>
          <w:rFonts w:ascii="Times New Roman" w:eastAsia="標楷體" w:hAnsi="Times New Roman"/>
          <w:color w:val="000000" w:themeColor="text1"/>
        </w:rPr>
        <w:t>80±10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分為原則，其中</w:t>
      </w:r>
      <w:r w:rsidR="002D52E7" w:rsidRPr="005F069D">
        <w:rPr>
          <w:rFonts w:ascii="Times New Roman" w:eastAsia="標楷體" w:hAnsi="Times New Roman"/>
          <w:color w:val="000000" w:themeColor="text1"/>
        </w:rPr>
        <w:t>90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分以上（含）學生人數，不超過全班</w:t>
      </w:r>
      <w:r w:rsidR="002D52E7" w:rsidRPr="005F069D">
        <w:rPr>
          <w:rFonts w:ascii="Times New Roman" w:eastAsia="標楷體" w:hAnsi="Times New Roman"/>
          <w:color w:val="000000" w:themeColor="text1"/>
        </w:rPr>
        <w:t>修課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人數之</w:t>
      </w:r>
      <w:r w:rsidR="002D52E7" w:rsidRPr="005F069D">
        <w:rPr>
          <w:rFonts w:ascii="Times New Roman" w:eastAsia="標楷體" w:hAnsi="Times New Roman"/>
          <w:color w:val="000000" w:themeColor="text1"/>
        </w:rPr>
        <w:t>20%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，並以常態分布為宜。連續</w:t>
      </w:r>
      <w:r w:rsidR="002D52E7" w:rsidRPr="005F069D">
        <w:rPr>
          <w:rFonts w:ascii="Times New Roman" w:eastAsia="標楷體" w:hAnsi="Times New Roman"/>
          <w:color w:val="000000" w:themeColor="text1"/>
        </w:rPr>
        <w:t>2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次開課且評分過高</w:t>
      </w:r>
      <w:r w:rsidR="002D52E7" w:rsidRPr="005F069D">
        <w:rPr>
          <w:rFonts w:ascii="Times New Roman" w:eastAsia="標楷體" w:hAnsi="Times New Roman"/>
          <w:color w:val="000000" w:themeColor="text1"/>
        </w:rPr>
        <w:t>（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90</w:t>
      </w:r>
      <w:r w:rsidR="002D52E7" w:rsidRPr="005F069D">
        <w:rPr>
          <w:rFonts w:ascii="Times New Roman" w:eastAsia="標楷體" w:hAnsi="Times New Roman"/>
          <w:color w:val="000000" w:themeColor="text1"/>
        </w:rPr>
        <w:t>分以上超過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20</w:t>
      </w:r>
      <w:r w:rsidR="002D52E7" w:rsidRPr="005F069D">
        <w:rPr>
          <w:rFonts w:ascii="Times New Roman" w:eastAsia="標楷體" w:hAnsi="Times New Roman"/>
          <w:color w:val="000000" w:themeColor="text1"/>
        </w:rPr>
        <w:t>%</w:t>
      </w:r>
      <w:r w:rsidR="002D52E7" w:rsidRPr="005F069D">
        <w:rPr>
          <w:rFonts w:ascii="Times New Roman" w:eastAsia="標楷體" w:hAnsi="Times New Roman"/>
          <w:color w:val="000000" w:themeColor="text1"/>
        </w:rPr>
        <w:t>）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之課程，將予以停課</w:t>
      </w:r>
      <w:r w:rsidR="002D52E7" w:rsidRPr="005F069D">
        <w:rPr>
          <w:rFonts w:ascii="Times New Roman" w:eastAsia="標楷體" w:hAnsi="Times New Roman"/>
          <w:color w:val="000000" w:themeColor="text1"/>
        </w:rPr>
        <w:t>1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次</w:t>
      </w:r>
      <w:r w:rsidR="002D52E7">
        <w:rPr>
          <w:rFonts w:ascii="Times New Roman" w:eastAsia="標楷體" w:hAnsi="Times New Roman" w:hint="eastAsia"/>
          <w:color w:val="000000" w:themeColor="text1"/>
        </w:rPr>
        <w:t>。</w:t>
      </w:r>
    </w:p>
    <w:p w14:paraId="69E0BB95" w14:textId="77777777" w:rsidR="002D52E7" w:rsidRPr="002D52E7" w:rsidRDefault="002D52E7" w:rsidP="002D52E7">
      <w:pPr>
        <w:pStyle w:val="HTML"/>
        <w:tabs>
          <w:tab w:val="clear" w:pos="916"/>
          <w:tab w:val="clear" w:pos="1832"/>
          <w:tab w:val="clear" w:pos="2748"/>
          <w:tab w:val="left" w:pos="1386"/>
          <w:tab w:val="left" w:pos="1652"/>
        </w:tabs>
        <w:snapToGrid w:val="0"/>
        <w:ind w:leftChars="572" w:left="1776" w:hangingChars="168" w:hanging="403"/>
        <w:jc w:val="both"/>
        <w:rPr>
          <w:rFonts w:ascii="Times New Roman" w:eastAsia="標楷體" w:hAnsi="Times New Roman"/>
          <w:color w:val="000000" w:themeColor="text1"/>
        </w:rPr>
      </w:pPr>
      <w:r w:rsidRPr="002D52E7">
        <w:rPr>
          <w:rFonts w:ascii="Times New Roman" w:eastAsia="標楷體" w:hAnsi="Times New Roman" w:hint="eastAsia"/>
          <w:color w:val="000000" w:themeColor="text1"/>
        </w:rPr>
        <w:t>(</w:t>
      </w:r>
      <w:r w:rsidRPr="002D52E7">
        <w:rPr>
          <w:rFonts w:ascii="Times New Roman" w:eastAsia="標楷體" w:hAnsi="Times New Roman" w:hint="eastAsia"/>
          <w:color w:val="000000" w:themeColor="text1"/>
        </w:rPr>
        <w:t>五</w:t>
      </w:r>
      <w:r w:rsidRPr="002D52E7">
        <w:rPr>
          <w:rFonts w:ascii="Times New Roman" w:eastAsia="標楷體" w:hAnsi="Times New Roman" w:hint="eastAsia"/>
          <w:color w:val="000000" w:themeColor="text1"/>
        </w:rPr>
        <w:t>)</w:t>
      </w:r>
      <w:r w:rsidRPr="002D52E7">
        <w:rPr>
          <w:rFonts w:ascii="Times New Roman" w:eastAsia="標楷體" w:hAnsi="Times New Roman" w:hint="eastAsia"/>
        </w:rPr>
        <w:t xml:space="preserve"> EMI</w:t>
      </w:r>
      <w:r w:rsidRPr="002D52E7">
        <w:rPr>
          <w:rFonts w:ascii="Times New Roman" w:eastAsia="標楷體" w:hAnsi="Times New Roman"/>
        </w:rPr>
        <w:t>通識課程</w:t>
      </w:r>
      <w:r w:rsidRPr="002D52E7">
        <w:rPr>
          <w:rFonts w:ascii="Times New Roman" w:eastAsia="標楷體" w:hAnsi="Times New Roman" w:hint="eastAsia"/>
        </w:rPr>
        <w:t>成績</w:t>
      </w:r>
      <w:r w:rsidRPr="002D52E7">
        <w:rPr>
          <w:rFonts w:ascii="Times New Roman" w:eastAsia="標楷體" w:hAnsi="Times New Roman"/>
        </w:rPr>
        <w:t>評分原則</w:t>
      </w:r>
      <w:r w:rsidRPr="002D52E7">
        <w:rPr>
          <w:rFonts w:ascii="Times New Roman" w:eastAsia="標楷體" w:hAnsi="Times New Roman" w:hint="eastAsia"/>
        </w:rPr>
        <w:t>配合度：修課學生人數</w:t>
      </w:r>
      <w:r w:rsidRPr="002D52E7">
        <w:rPr>
          <w:rFonts w:ascii="Times New Roman" w:eastAsia="標楷體" w:hAnsi="Times New Roman" w:hint="eastAsia"/>
        </w:rPr>
        <w:t>20</w:t>
      </w:r>
      <w:r w:rsidRPr="002D52E7">
        <w:rPr>
          <w:rFonts w:ascii="Times New Roman" w:eastAsia="標楷體" w:hAnsi="Times New Roman" w:hint="eastAsia"/>
        </w:rPr>
        <w:t>人以上（含），評量學生成績以</w:t>
      </w:r>
      <w:r w:rsidRPr="002D52E7">
        <w:rPr>
          <w:rFonts w:ascii="Times New Roman" w:eastAsia="標楷體" w:hAnsi="Times New Roman"/>
        </w:rPr>
        <w:t>80±10</w:t>
      </w:r>
      <w:r w:rsidRPr="002D52E7">
        <w:rPr>
          <w:rFonts w:ascii="Times New Roman" w:eastAsia="標楷體" w:hAnsi="Times New Roman" w:hint="eastAsia"/>
        </w:rPr>
        <w:t>分為原則，其中</w:t>
      </w:r>
      <w:r w:rsidRPr="002D52E7">
        <w:rPr>
          <w:rFonts w:ascii="Times New Roman" w:eastAsia="標楷體" w:hAnsi="Times New Roman"/>
        </w:rPr>
        <w:t>90</w:t>
      </w:r>
      <w:r w:rsidRPr="002D52E7">
        <w:rPr>
          <w:rFonts w:ascii="Times New Roman" w:eastAsia="標楷體" w:hAnsi="Times New Roman" w:hint="eastAsia"/>
        </w:rPr>
        <w:t>分以上（含）學生人數，不超過全班</w:t>
      </w:r>
      <w:r w:rsidRPr="002D52E7">
        <w:rPr>
          <w:rFonts w:ascii="Times New Roman" w:eastAsia="標楷體" w:hAnsi="Times New Roman"/>
        </w:rPr>
        <w:t>修課</w:t>
      </w:r>
      <w:r w:rsidRPr="002D52E7">
        <w:rPr>
          <w:rFonts w:ascii="Times New Roman" w:eastAsia="標楷體" w:hAnsi="Times New Roman" w:hint="eastAsia"/>
        </w:rPr>
        <w:t>人數之</w:t>
      </w:r>
      <w:r w:rsidRPr="002D52E7">
        <w:rPr>
          <w:rFonts w:ascii="Times New Roman" w:eastAsia="標楷體" w:hAnsi="Times New Roman"/>
        </w:rPr>
        <w:t>40%</w:t>
      </w:r>
      <w:r w:rsidRPr="002D52E7">
        <w:rPr>
          <w:rFonts w:ascii="Times New Roman" w:eastAsia="標楷體" w:hAnsi="Times New Roman" w:hint="eastAsia"/>
        </w:rPr>
        <w:t>，並以常態分布為宜。連續</w:t>
      </w:r>
      <w:r w:rsidRPr="002D52E7">
        <w:rPr>
          <w:rFonts w:ascii="Times New Roman" w:eastAsia="標楷體" w:hAnsi="Times New Roman"/>
        </w:rPr>
        <w:t>2</w:t>
      </w:r>
      <w:r w:rsidRPr="002D52E7">
        <w:rPr>
          <w:rFonts w:ascii="Times New Roman" w:eastAsia="標楷體" w:hAnsi="Times New Roman" w:hint="eastAsia"/>
        </w:rPr>
        <w:t>次開課且評分過高</w:t>
      </w:r>
      <w:r w:rsidRPr="002D52E7">
        <w:rPr>
          <w:rFonts w:ascii="Times New Roman" w:eastAsia="標楷體" w:hAnsi="Times New Roman"/>
        </w:rPr>
        <w:t>（</w:t>
      </w:r>
      <w:r w:rsidRPr="002D52E7">
        <w:rPr>
          <w:rFonts w:ascii="Times New Roman" w:eastAsia="標楷體" w:hAnsi="Times New Roman" w:hint="eastAsia"/>
        </w:rPr>
        <w:t>90</w:t>
      </w:r>
      <w:r w:rsidRPr="002D52E7">
        <w:rPr>
          <w:rFonts w:ascii="Times New Roman" w:eastAsia="標楷體" w:hAnsi="Times New Roman"/>
        </w:rPr>
        <w:t>分以上超過</w:t>
      </w:r>
      <w:r w:rsidRPr="002D52E7">
        <w:rPr>
          <w:rFonts w:ascii="Times New Roman" w:eastAsia="標楷體" w:hAnsi="Times New Roman"/>
        </w:rPr>
        <w:t>4</w:t>
      </w:r>
      <w:r w:rsidRPr="002D52E7">
        <w:rPr>
          <w:rFonts w:ascii="Times New Roman" w:eastAsia="標楷體" w:hAnsi="Times New Roman" w:hint="eastAsia"/>
        </w:rPr>
        <w:t>0</w:t>
      </w:r>
      <w:r w:rsidRPr="002D52E7">
        <w:rPr>
          <w:rFonts w:ascii="Times New Roman" w:eastAsia="標楷體" w:hAnsi="Times New Roman"/>
        </w:rPr>
        <w:t>%</w:t>
      </w:r>
      <w:r w:rsidRPr="002D52E7">
        <w:rPr>
          <w:rFonts w:ascii="Times New Roman" w:eastAsia="標楷體" w:hAnsi="Times New Roman"/>
        </w:rPr>
        <w:t>）</w:t>
      </w:r>
      <w:r w:rsidRPr="002D52E7">
        <w:rPr>
          <w:rFonts w:ascii="Times New Roman" w:eastAsia="標楷體" w:hAnsi="Times New Roman" w:hint="eastAsia"/>
        </w:rPr>
        <w:t>之課程，將予以停課</w:t>
      </w:r>
      <w:r w:rsidRPr="002D52E7">
        <w:rPr>
          <w:rFonts w:ascii="Times New Roman" w:eastAsia="標楷體" w:hAnsi="Times New Roman"/>
        </w:rPr>
        <w:t>1</w:t>
      </w:r>
      <w:r w:rsidRPr="002D52E7">
        <w:rPr>
          <w:rFonts w:ascii="Times New Roman" w:eastAsia="標楷體" w:hAnsi="Times New Roman" w:hint="eastAsia"/>
        </w:rPr>
        <w:t>次；修課學生人數未達</w:t>
      </w:r>
      <w:r w:rsidRPr="002D52E7">
        <w:rPr>
          <w:rFonts w:ascii="Times New Roman" w:eastAsia="標楷體" w:hAnsi="Times New Roman" w:hint="eastAsia"/>
        </w:rPr>
        <w:t>20</w:t>
      </w:r>
      <w:r w:rsidRPr="002D52E7">
        <w:rPr>
          <w:rFonts w:ascii="Times New Roman" w:eastAsia="標楷體" w:hAnsi="Times New Roman" w:hint="eastAsia"/>
        </w:rPr>
        <w:t>人則不受此限制。</w:t>
      </w:r>
    </w:p>
    <w:p w14:paraId="0C675693" w14:textId="77777777" w:rsidR="00385007" w:rsidRPr="005F069D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選修人數上限以</w:t>
      </w:r>
      <w:r w:rsidRPr="005F069D">
        <w:rPr>
          <w:rFonts w:ascii="Times New Roman" w:eastAsia="標楷體" w:hAnsi="Times New Roman"/>
          <w:color w:val="000000" w:themeColor="text1"/>
        </w:rPr>
        <w:t>70</w:t>
      </w:r>
      <w:r w:rsidRPr="005F069D">
        <w:rPr>
          <w:rFonts w:ascii="Times New Roman" w:eastAsia="標楷體" w:hAnsi="Times New Roman"/>
          <w:color w:val="000000" w:themeColor="text1"/>
        </w:rPr>
        <w:t>人為原則。</w:t>
      </w:r>
    </w:p>
    <w:p w14:paraId="737109A9" w14:textId="77777777" w:rsidR="00385007" w:rsidRPr="005F069D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選修人數未達下列規定，則不予開班</w:t>
      </w:r>
      <w:r w:rsidRPr="005F069D">
        <w:rPr>
          <w:rFonts w:ascii="Times New Roman" w:eastAsia="標楷體" w:hAnsi="Times New Roman" w:hint="eastAsia"/>
          <w:color w:val="000000" w:themeColor="text1"/>
        </w:rPr>
        <w:t>：</w:t>
      </w:r>
    </w:p>
    <w:p w14:paraId="528C8471" w14:textId="77777777" w:rsidR="00385007" w:rsidRPr="00E76119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(</w:t>
      </w:r>
      <w:r w:rsidRPr="005F069D">
        <w:rPr>
          <w:rFonts w:ascii="Times New Roman" w:eastAsia="標楷體" w:hAnsi="Times New Roman" w:hint="eastAsia"/>
          <w:color w:val="000000" w:themeColor="text1"/>
        </w:rPr>
        <w:t>一</w:t>
      </w:r>
      <w:r w:rsidRPr="005F069D">
        <w:rPr>
          <w:rFonts w:ascii="Times New Roman" w:eastAsia="標楷體" w:hAnsi="Times New Roman" w:hint="eastAsia"/>
          <w:color w:val="000000" w:themeColor="text1"/>
        </w:rPr>
        <w:t>)</w:t>
      </w:r>
      <w:r w:rsidRPr="005F069D">
        <w:rPr>
          <w:rFonts w:ascii="Times New Roman" w:eastAsia="標楷體" w:hAnsi="Times New Roman"/>
          <w:color w:val="000000" w:themeColor="text1"/>
        </w:rPr>
        <w:t>專</w:t>
      </w:r>
      <w:r w:rsidRPr="00E76119">
        <w:rPr>
          <w:rFonts w:ascii="Times New Roman" w:eastAsia="標楷體" w:hAnsi="Times New Roman"/>
          <w:color w:val="000000" w:themeColor="text1"/>
        </w:rPr>
        <w:t>任教師授課之課程，選修人數授須達</w:t>
      </w:r>
      <w:r w:rsidRPr="00E76119">
        <w:rPr>
          <w:rFonts w:ascii="Times New Roman" w:eastAsia="標楷體" w:hAnsi="Times New Roman"/>
          <w:color w:val="000000" w:themeColor="text1"/>
        </w:rPr>
        <w:t>20</w:t>
      </w:r>
      <w:r w:rsidRPr="00E76119">
        <w:rPr>
          <w:rFonts w:ascii="Times New Roman" w:eastAsia="標楷體" w:hAnsi="Times New Roman"/>
          <w:color w:val="000000" w:themeColor="text1"/>
        </w:rPr>
        <w:t>人以上。</w:t>
      </w:r>
    </w:p>
    <w:p w14:paraId="73C1BA31" w14:textId="77777777" w:rsidR="00385007" w:rsidRPr="00E76119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 w:hint="eastAsia"/>
          <w:color w:val="000000" w:themeColor="text1"/>
        </w:rPr>
        <w:t>(</w:t>
      </w:r>
      <w:r w:rsidRPr="00E76119">
        <w:rPr>
          <w:rFonts w:ascii="Times New Roman" w:eastAsia="標楷體" w:hAnsi="Times New Roman" w:hint="eastAsia"/>
          <w:color w:val="000000" w:themeColor="text1"/>
        </w:rPr>
        <w:t>二</w:t>
      </w:r>
      <w:r w:rsidRPr="00E76119">
        <w:rPr>
          <w:rFonts w:ascii="Times New Roman" w:eastAsia="標楷體" w:hAnsi="Times New Roman" w:hint="eastAsia"/>
          <w:color w:val="000000" w:themeColor="text1"/>
        </w:rPr>
        <w:t>)</w:t>
      </w:r>
      <w:r w:rsidRPr="00E76119">
        <w:rPr>
          <w:rFonts w:ascii="Times New Roman" w:eastAsia="標楷體" w:hAnsi="Times New Roman"/>
          <w:color w:val="000000" w:themeColor="text1"/>
        </w:rPr>
        <w:t>兼任教師授課之課程，選修人數須達</w:t>
      </w:r>
      <w:r w:rsidRPr="00E76119">
        <w:rPr>
          <w:rFonts w:ascii="Times New Roman" w:eastAsia="標楷體" w:hAnsi="Times New Roman"/>
          <w:color w:val="000000" w:themeColor="text1"/>
        </w:rPr>
        <w:t>30</w:t>
      </w:r>
      <w:r w:rsidRPr="00E76119">
        <w:rPr>
          <w:rFonts w:ascii="Times New Roman" w:eastAsia="標楷體" w:hAnsi="Times New Roman"/>
          <w:color w:val="000000" w:themeColor="text1"/>
        </w:rPr>
        <w:t>人以上。</w:t>
      </w:r>
    </w:p>
    <w:p w14:paraId="6A10CD27" w14:textId="77777777" w:rsidR="00385007" w:rsidRPr="00E76119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開課時段原則上為星期二、三的</w:t>
      </w:r>
      <w:r w:rsidRPr="00E76119">
        <w:rPr>
          <w:rFonts w:ascii="Times New Roman" w:eastAsia="標楷體" w:hAnsi="Times New Roman"/>
          <w:color w:val="000000" w:themeColor="text1"/>
        </w:rPr>
        <w:t>5</w:t>
      </w:r>
      <w:r w:rsidRPr="00E76119">
        <w:rPr>
          <w:rFonts w:ascii="Times New Roman" w:eastAsia="標楷體" w:hAnsi="Times New Roman"/>
          <w:color w:val="000000" w:themeColor="text1"/>
        </w:rPr>
        <w:t>、</w:t>
      </w:r>
      <w:r w:rsidRPr="00E76119">
        <w:rPr>
          <w:rFonts w:ascii="Times New Roman" w:eastAsia="標楷體" w:hAnsi="Times New Roman"/>
          <w:color w:val="000000" w:themeColor="text1"/>
        </w:rPr>
        <w:t>6</w:t>
      </w:r>
      <w:r w:rsidRPr="00E76119">
        <w:rPr>
          <w:rFonts w:ascii="Times New Roman" w:eastAsia="標楷體" w:hAnsi="Times New Roman"/>
          <w:color w:val="000000" w:themeColor="text1"/>
        </w:rPr>
        <w:t>、</w:t>
      </w:r>
      <w:r w:rsidRPr="00E76119">
        <w:rPr>
          <w:rFonts w:ascii="Times New Roman" w:eastAsia="標楷體" w:hAnsi="Times New Roman"/>
          <w:color w:val="000000" w:themeColor="text1"/>
        </w:rPr>
        <w:t>7</w:t>
      </w:r>
      <w:r w:rsidRPr="00E76119">
        <w:rPr>
          <w:rFonts w:ascii="Times New Roman" w:eastAsia="標楷體" w:hAnsi="Times New Roman"/>
          <w:color w:val="000000" w:themeColor="text1"/>
        </w:rPr>
        <w:t>、</w:t>
      </w:r>
      <w:r w:rsidRPr="00E76119">
        <w:rPr>
          <w:rFonts w:ascii="Times New Roman" w:eastAsia="標楷體" w:hAnsi="Times New Roman"/>
          <w:color w:val="000000" w:themeColor="text1"/>
        </w:rPr>
        <w:t>8</w:t>
      </w:r>
      <w:r w:rsidRPr="00E76119">
        <w:rPr>
          <w:rFonts w:ascii="Times New Roman" w:eastAsia="標楷體" w:hAnsi="Times New Roman"/>
          <w:color w:val="000000" w:themeColor="text1"/>
        </w:rPr>
        <w:t>、</w:t>
      </w:r>
      <w:r w:rsidRPr="00E76119">
        <w:rPr>
          <w:rFonts w:ascii="Times New Roman" w:eastAsia="標楷體" w:hAnsi="Times New Roman"/>
          <w:color w:val="000000" w:themeColor="text1"/>
        </w:rPr>
        <w:t>9</w:t>
      </w:r>
      <w:r w:rsidRPr="00E76119">
        <w:rPr>
          <w:rFonts w:ascii="Times New Roman" w:eastAsia="標楷體" w:hAnsi="Times New Roman"/>
          <w:color w:val="000000" w:themeColor="text1"/>
        </w:rPr>
        <w:t>節。</w:t>
      </w:r>
    </w:p>
    <w:p w14:paraId="219B4BFA" w14:textId="77777777" w:rsidR="00385007" w:rsidRPr="00E76119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同一位教師，相同課程名稱，每學期</w:t>
      </w:r>
      <w:r w:rsidRPr="00E76119">
        <w:rPr>
          <w:rFonts w:ascii="Times New Roman" w:eastAsia="標楷體" w:hAnsi="Times New Roman" w:hint="eastAsia"/>
          <w:color w:val="000000" w:themeColor="text1"/>
        </w:rPr>
        <w:t>以</w:t>
      </w:r>
      <w:r w:rsidRPr="00E76119">
        <w:rPr>
          <w:rFonts w:ascii="Times New Roman" w:eastAsia="標楷體" w:hAnsi="Times New Roman"/>
          <w:color w:val="000000" w:themeColor="text1"/>
        </w:rPr>
        <w:t>開設一</w:t>
      </w:r>
      <w:r w:rsidRPr="00E76119">
        <w:rPr>
          <w:rFonts w:ascii="Times New Roman" w:eastAsia="標楷體" w:hAnsi="Times New Roman" w:hint="eastAsia"/>
          <w:color w:val="000000" w:themeColor="text1"/>
        </w:rPr>
        <w:t>班為原則。</w:t>
      </w:r>
    </w:p>
    <w:p w14:paraId="1AA63EAD" w14:textId="6381CB00" w:rsidR="002C7F90" w:rsidRPr="00E76119" w:rsidRDefault="002C7F90" w:rsidP="002C7F90">
      <w:pPr>
        <w:pStyle w:val="HTML"/>
        <w:tabs>
          <w:tab w:val="clear" w:pos="1832"/>
          <w:tab w:val="left" w:pos="1456"/>
        </w:tabs>
        <w:snapToGrid w:val="0"/>
        <w:ind w:left="1440" w:hangingChars="600" w:hanging="1440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 w:hint="eastAsia"/>
          <w:color w:val="000000" w:themeColor="text1"/>
        </w:rPr>
        <w:t xml:space="preserve">        </w:t>
      </w:r>
      <w:r w:rsidRPr="00E76119">
        <w:rPr>
          <w:rFonts w:ascii="Times New Roman" w:eastAsia="標楷體" w:hAnsi="Times New Roman" w:hint="eastAsia"/>
          <w:color w:val="000000" w:themeColor="text1"/>
        </w:rPr>
        <w:t>六、語言與文化中心、體育教學中心、基礎科學教育中心教師開設博雅課程，每位教師每學期以</w:t>
      </w:r>
      <w:r w:rsidRPr="00E76119">
        <w:rPr>
          <w:rFonts w:ascii="Times New Roman" w:eastAsia="標楷體" w:hAnsi="Times New Roman" w:hint="eastAsia"/>
          <w:color w:val="000000" w:themeColor="text1"/>
        </w:rPr>
        <w:t>1</w:t>
      </w:r>
      <w:r w:rsidRPr="00E76119">
        <w:rPr>
          <w:rFonts w:ascii="Times New Roman" w:eastAsia="標楷體" w:hAnsi="Times New Roman" w:hint="eastAsia"/>
          <w:color w:val="000000" w:themeColor="text1"/>
        </w:rPr>
        <w:t>門為原則。</w:t>
      </w:r>
    </w:p>
    <w:p w14:paraId="5DBE847E" w14:textId="3E6FC32D" w:rsidR="00385007" w:rsidRPr="00E76119" w:rsidRDefault="002C7F90" w:rsidP="00345D60">
      <w:pPr>
        <w:pStyle w:val="HTML"/>
        <w:tabs>
          <w:tab w:val="clear" w:pos="1832"/>
          <w:tab w:val="left" w:pos="1386"/>
        </w:tabs>
        <w:snapToGrid w:val="0"/>
        <w:ind w:leftChars="297" w:left="1438" w:hangingChars="302" w:hanging="725"/>
        <w:jc w:val="both"/>
        <w:rPr>
          <w:rFonts w:ascii="Times New Roman" w:eastAsia="標楷體" w:hAnsi="Times New Roman"/>
          <w:b/>
          <w:color w:val="000000" w:themeColor="text1"/>
        </w:rPr>
      </w:pPr>
      <w:r w:rsidRPr="00E76119">
        <w:rPr>
          <w:rFonts w:ascii="Times New Roman" w:eastAsia="標楷體" w:hAnsi="Times New Roman" w:hint="eastAsia"/>
          <w:color w:val="000000" w:themeColor="text1"/>
        </w:rPr>
        <w:lastRenderedPageBreak/>
        <w:t xml:space="preserve">  </w:t>
      </w:r>
      <w:r w:rsidRPr="00E76119">
        <w:rPr>
          <w:rFonts w:ascii="Times New Roman" w:eastAsia="標楷體" w:hAnsi="Times New Roman" w:hint="eastAsia"/>
          <w:color w:val="000000" w:themeColor="text1"/>
        </w:rPr>
        <w:t>七、</w:t>
      </w:r>
      <w:r w:rsidR="00B80F00" w:rsidRPr="00E76119">
        <w:rPr>
          <w:rFonts w:ascii="Times New Roman" w:eastAsia="標楷體" w:hAnsi="Times New Roman"/>
          <w:color w:val="000000" w:themeColor="text1"/>
        </w:rPr>
        <w:t>其他特殊開課需求</w:t>
      </w:r>
      <w:r w:rsidR="00B80F00" w:rsidRPr="00E76119">
        <w:rPr>
          <w:rFonts w:ascii="Times New Roman" w:eastAsia="標楷體" w:hAnsi="Times New Roman" w:hint="eastAsia"/>
          <w:color w:val="000000" w:themeColor="text1"/>
        </w:rPr>
        <w:t>(</w:t>
      </w:r>
      <w:r w:rsidR="00B80F00" w:rsidRPr="00E76119">
        <w:rPr>
          <w:rFonts w:ascii="Times New Roman" w:eastAsia="標楷體" w:hAnsi="Times New Roman" w:hint="eastAsia"/>
          <w:color w:val="000000" w:themeColor="text1"/>
        </w:rPr>
        <w:t>如：</w:t>
      </w:r>
      <w:r w:rsidR="00B80F00" w:rsidRPr="00E76119">
        <w:rPr>
          <w:rFonts w:ascii="Times New Roman" w:eastAsia="標楷體" w:hAnsi="Times New Roman" w:hint="eastAsia"/>
          <w:color w:val="000000" w:themeColor="text1"/>
        </w:rPr>
        <w:t>EMI</w:t>
      </w:r>
      <w:r w:rsidR="00B80F00" w:rsidRPr="00E76119">
        <w:rPr>
          <w:rFonts w:ascii="Times New Roman" w:eastAsia="標楷體" w:hAnsi="Times New Roman" w:hint="eastAsia"/>
          <w:color w:val="000000" w:themeColor="text1"/>
        </w:rPr>
        <w:t>博雅課程</w:t>
      </w:r>
      <w:r w:rsidR="00B80F00" w:rsidRPr="00E76119">
        <w:rPr>
          <w:rFonts w:ascii="Times New Roman" w:eastAsia="標楷體" w:hAnsi="Times New Roman" w:hint="eastAsia"/>
          <w:color w:val="000000" w:themeColor="text1"/>
        </w:rPr>
        <w:t>)</w:t>
      </w:r>
      <w:r w:rsidR="00B80F00" w:rsidRPr="00E76119">
        <w:rPr>
          <w:rFonts w:ascii="Times New Roman" w:eastAsia="標楷體" w:hAnsi="Times New Roman"/>
          <w:color w:val="000000" w:themeColor="text1"/>
        </w:rPr>
        <w:t>須另行提出申請，</w:t>
      </w:r>
      <w:r w:rsidR="00B80F00" w:rsidRPr="00E77643">
        <w:rPr>
          <w:rFonts w:ascii="Times New Roman" w:eastAsia="標楷體" w:hAnsi="Times New Roman" w:hint="eastAsia"/>
          <w:color w:val="C00000"/>
          <w:u w:val="single"/>
        </w:rPr>
        <w:t>經</w:t>
      </w:r>
      <w:r w:rsidR="00B80F00" w:rsidRPr="00E77643">
        <w:rPr>
          <w:rFonts w:ascii="Times New Roman" w:eastAsia="標楷體" w:hAnsi="Times New Roman"/>
          <w:color w:val="000000" w:themeColor="text1"/>
        </w:rPr>
        <w:t>通識教育中心</w:t>
      </w:r>
      <w:r w:rsidR="00B80F00" w:rsidRPr="00E77643">
        <w:rPr>
          <w:rFonts w:ascii="Times New Roman" w:eastAsia="標楷體" w:hAnsi="Times New Roman" w:hint="eastAsia"/>
          <w:color w:val="C00000"/>
          <w:u w:val="single"/>
        </w:rPr>
        <w:t>審核認定</w:t>
      </w:r>
      <w:r w:rsidR="00B80F00" w:rsidRPr="00E77643">
        <w:rPr>
          <w:rFonts w:ascii="Times New Roman" w:eastAsia="標楷體" w:hAnsi="Times New Roman"/>
          <w:color w:val="000000" w:themeColor="text1"/>
        </w:rPr>
        <w:t>後始得辦理。</w:t>
      </w:r>
    </w:p>
    <w:p w14:paraId="70EDCB55" w14:textId="141CA910" w:rsidR="00385007" w:rsidRPr="00E76119" w:rsidRDefault="002C7F90" w:rsidP="002C7F90">
      <w:pPr>
        <w:pStyle w:val="HTML"/>
        <w:tabs>
          <w:tab w:val="clear" w:pos="1832"/>
          <w:tab w:val="left" w:pos="1386"/>
        </w:tabs>
        <w:snapToGrid w:val="0"/>
        <w:ind w:left="1414" w:hangingChars="589" w:hanging="1414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標楷體" w:eastAsia="標楷體" w:hAnsi="標楷體" w:hint="eastAsia"/>
          <w:color w:val="000000" w:themeColor="text1"/>
        </w:rPr>
        <w:t xml:space="preserve">        八、</w:t>
      </w:r>
      <w:r w:rsidR="00385007" w:rsidRPr="00E76119">
        <w:rPr>
          <w:rFonts w:ascii="標楷體" w:eastAsia="標楷體" w:hAnsi="標楷體" w:hint="eastAsia"/>
          <w:color w:val="000000" w:themeColor="text1"/>
        </w:rPr>
        <w:t>連續三學年未開課之課程，須依新開課程規定，重新提出</w:t>
      </w:r>
      <w:r w:rsidR="008521DB" w:rsidRPr="00E76119">
        <w:rPr>
          <w:rFonts w:ascii="標楷體" w:eastAsia="標楷體" w:hAnsi="標楷體" w:hint="eastAsia"/>
          <w:color w:val="000000" w:themeColor="text1"/>
        </w:rPr>
        <w:t>申請</w:t>
      </w:r>
      <w:r w:rsidR="00385007" w:rsidRPr="00E76119">
        <w:rPr>
          <w:rFonts w:ascii="標楷體" w:eastAsia="標楷體" w:hAnsi="標楷體" w:hint="eastAsia"/>
          <w:color w:val="000000" w:themeColor="text1"/>
        </w:rPr>
        <w:t>，並經各中心、通識教育中心課程委員會及校課程委員會通過後始得開課。</w:t>
      </w:r>
    </w:p>
    <w:p w14:paraId="6D9E7BDB" w14:textId="237E74BC" w:rsidR="00385007" w:rsidRPr="00E76119" w:rsidRDefault="002C7F90" w:rsidP="002C7F90">
      <w:pPr>
        <w:pStyle w:val="HTML"/>
        <w:tabs>
          <w:tab w:val="clear" w:pos="1832"/>
          <w:tab w:val="left" w:pos="1386"/>
        </w:tabs>
        <w:snapToGrid w:val="0"/>
        <w:ind w:left="1428" w:hangingChars="595" w:hanging="1428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 w:hint="eastAsia"/>
          <w:color w:val="000000" w:themeColor="text1"/>
        </w:rPr>
        <w:t xml:space="preserve">        </w:t>
      </w:r>
      <w:r w:rsidRPr="00E76119">
        <w:rPr>
          <w:rFonts w:ascii="Times New Roman" w:eastAsia="標楷體" w:hAnsi="Times New Roman" w:hint="eastAsia"/>
          <w:color w:val="000000" w:themeColor="text1"/>
        </w:rPr>
        <w:t>九、</w:t>
      </w:r>
      <w:r w:rsidR="00201148" w:rsidRPr="00E76119">
        <w:rPr>
          <w:rFonts w:ascii="Times New Roman" w:eastAsia="標楷體" w:hAnsi="Times New Roman"/>
          <w:color w:val="000000" w:themeColor="text1"/>
        </w:rPr>
        <w:t>新聘</w:t>
      </w:r>
      <w:r w:rsidR="00201148" w:rsidRPr="00E76119">
        <w:rPr>
          <w:rFonts w:ascii="Times New Roman" w:eastAsia="標楷體" w:hAnsi="Times New Roman" w:hint="eastAsia"/>
          <w:color w:val="000000" w:themeColor="text1"/>
        </w:rPr>
        <w:t>其他學院</w:t>
      </w:r>
      <w:r w:rsidR="00385007" w:rsidRPr="00E76119">
        <w:rPr>
          <w:rFonts w:ascii="Times New Roman" w:eastAsia="標楷體" w:hAnsi="Times New Roman"/>
          <w:color w:val="000000" w:themeColor="text1"/>
        </w:rPr>
        <w:t>教師（三年以內）第一次提出新開課申請，本中心以受理一門課程為原則</w:t>
      </w:r>
      <w:r w:rsidR="00385007" w:rsidRPr="00E76119">
        <w:rPr>
          <w:rFonts w:ascii="Times New Roman" w:eastAsia="標楷體" w:hAnsi="Times New Roman" w:hint="eastAsia"/>
          <w:color w:val="000000" w:themeColor="text1"/>
        </w:rPr>
        <w:t>。</w:t>
      </w:r>
    </w:p>
    <w:p w14:paraId="740263B0" w14:textId="77777777" w:rsidR="00A61E03" w:rsidRPr="00E76119" w:rsidRDefault="00A61E03" w:rsidP="00985577">
      <w:pPr>
        <w:pStyle w:val="HTML"/>
        <w:snapToGrid w:val="0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第</w:t>
      </w:r>
      <w:r w:rsidRPr="00E76119">
        <w:rPr>
          <w:rFonts w:ascii="Times New Roman" w:eastAsia="標楷體" w:hAnsi="Times New Roman"/>
          <w:color w:val="000000" w:themeColor="text1"/>
        </w:rPr>
        <w:t>5</w:t>
      </w:r>
      <w:r w:rsidRPr="00E76119">
        <w:rPr>
          <w:rFonts w:ascii="Times New Roman" w:eastAsia="標楷體" w:hAnsi="Times New Roman"/>
          <w:color w:val="000000" w:themeColor="text1"/>
        </w:rPr>
        <w:t>條</w:t>
      </w:r>
      <w:r w:rsidRPr="00E76119">
        <w:rPr>
          <w:rFonts w:ascii="Times New Roman" w:eastAsia="標楷體" w:hAnsi="Times New Roman"/>
          <w:color w:val="000000" w:themeColor="text1"/>
        </w:rPr>
        <w:t xml:space="preserve"> </w:t>
      </w:r>
      <w:r w:rsidRPr="00E76119">
        <w:rPr>
          <w:rFonts w:ascii="Times New Roman" w:eastAsia="標楷體" w:hAnsi="Times New Roman"/>
          <w:color w:val="000000" w:themeColor="text1"/>
        </w:rPr>
        <w:t>新開博雅課程之申請：</w:t>
      </w:r>
    </w:p>
    <w:p w14:paraId="1AB73CC5" w14:textId="77777777" w:rsidR="00A61E03" w:rsidRPr="00E76119" w:rsidRDefault="00A61E03" w:rsidP="00985577">
      <w:pPr>
        <w:pStyle w:val="HTML"/>
        <w:numPr>
          <w:ilvl w:val="0"/>
          <w:numId w:val="3"/>
        </w:numPr>
        <w:tabs>
          <w:tab w:val="clear" w:pos="1832"/>
          <w:tab w:val="left" w:pos="1276"/>
          <w:tab w:val="left" w:pos="1414"/>
        </w:tabs>
        <w:snapToGrid w:val="0"/>
        <w:ind w:leftChars="190" w:left="456" w:firstLineChars="170" w:firstLine="408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博雅課程之開設均需依本校通識教育課程之審核程序辦理。</w:t>
      </w:r>
    </w:p>
    <w:p w14:paraId="02A2FF5A" w14:textId="77777777" w:rsidR="00A61E03" w:rsidRPr="00E76119" w:rsidRDefault="00A61E03" w:rsidP="00985577">
      <w:pPr>
        <w:pStyle w:val="HTML"/>
        <w:numPr>
          <w:ilvl w:val="0"/>
          <w:numId w:val="3"/>
        </w:numPr>
        <w:tabs>
          <w:tab w:val="clear" w:pos="480"/>
          <w:tab w:val="clear" w:pos="1832"/>
          <w:tab w:val="num" w:pos="709"/>
          <w:tab w:val="left" w:pos="1276"/>
          <w:tab w:val="left" w:pos="1414"/>
        </w:tabs>
        <w:snapToGrid w:val="0"/>
        <w:ind w:leftChars="362" w:left="1428" w:hangingChars="233" w:hanging="559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欲申請開設博雅課程之教師，須從各領域諮議小組建議之新開課程科目中選擇，並填寫新開課程申請文件。</w:t>
      </w:r>
    </w:p>
    <w:p w14:paraId="422AD27F" w14:textId="77777777" w:rsidR="00A61E03" w:rsidRPr="00E76119" w:rsidRDefault="00A61E03" w:rsidP="00985577">
      <w:pPr>
        <w:pStyle w:val="HTML"/>
        <w:numPr>
          <w:ilvl w:val="0"/>
          <w:numId w:val="3"/>
        </w:numPr>
        <w:tabs>
          <w:tab w:val="clear" w:pos="1832"/>
          <w:tab w:val="left" w:pos="1276"/>
          <w:tab w:val="left" w:pos="1414"/>
        </w:tabs>
        <w:snapToGrid w:val="0"/>
        <w:ind w:leftChars="190" w:left="456" w:firstLineChars="170" w:firstLine="408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申請新開課程，須依通識教育中心規定，且於開課前一學期辦理。</w:t>
      </w:r>
    </w:p>
    <w:p w14:paraId="7FDA31D2" w14:textId="77777777" w:rsidR="00A61E03" w:rsidRPr="00E76119" w:rsidRDefault="00A61E03" w:rsidP="00985577">
      <w:pPr>
        <w:tabs>
          <w:tab w:val="left" w:pos="521"/>
        </w:tabs>
        <w:snapToGrid w:val="0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第</w:t>
      </w:r>
      <w:r w:rsidRPr="00E76119">
        <w:rPr>
          <w:rFonts w:ascii="Times New Roman" w:eastAsia="標楷體" w:hAnsi="Times New Roman"/>
          <w:color w:val="000000" w:themeColor="text1"/>
        </w:rPr>
        <w:t>6</w:t>
      </w:r>
      <w:r w:rsidRPr="00E76119">
        <w:rPr>
          <w:rFonts w:ascii="Times New Roman" w:eastAsia="標楷體" w:hAnsi="Times New Roman"/>
          <w:color w:val="000000" w:themeColor="text1"/>
        </w:rPr>
        <w:t>條</w:t>
      </w:r>
      <w:r w:rsidRPr="00E76119">
        <w:rPr>
          <w:rFonts w:ascii="Times New Roman" w:eastAsia="標楷體" w:hAnsi="Times New Roman"/>
          <w:color w:val="000000" w:themeColor="text1"/>
        </w:rPr>
        <w:t xml:space="preserve"> </w:t>
      </w:r>
      <w:r w:rsidRPr="00E76119">
        <w:rPr>
          <w:rFonts w:ascii="Times New Roman" w:eastAsia="標楷體" w:hAnsi="Times New Roman"/>
          <w:color w:val="000000" w:themeColor="text1"/>
        </w:rPr>
        <w:t>課程異動之申請：</w:t>
      </w:r>
    </w:p>
    <w:p w14:paraId="70B63468" w14:textId="77777777" w:rsidR="00A61E03" w:rsidRPr="00E76119" w:rsidRDefault="00A61E03" w:rsidP="00985577">
      <w:pPr>
        <w:pStyle w:val="HTML"/>
        <w:numPr>
          <w:ilvl w:val="0"/>
          <w:numId w:val="18"/>
        </w:numPr>
        <w:tabs>
          <w:tab w:val="clear" w:pos="1832"/>
          <w:tab w:val="left" w:pos="1330"/>
          <w:tab w:val="left" w:pos="1414"/>
        </w:tabs>
        <w:snapToGrid w:val="0"/>
        <w:ind w:firstLine="374"/>
        <w:jc w:val="both"/>
        <w:rPr>
          <w:rFonts w:ascii="Times New Roman" w:eastAsia="標楷體" w:hAnsi="Times New Roman"/>
          <w:strike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欲停開課程，應於選課前一學期申請，逾期不受理。</w:t>
      </w:r>
    </w:p>
    <w:p w14:paraId="19056202" w14:textId="77777777" w:rsidR="00A61E03" w:rsidRPr="00E76119" w:rsidRDefault="00A61E03" w:rsidP="00985577">
      <w:pPr>
        <w:pStyle w:val="HTML"/>
        <w:numPr>
          <w:ilvl w:val="0"/>
          <w:numId w:val="18"/>
        </w:numPr>
        <w:tabs>
          <w:tab w:val="clear" w:pos="480"/>
          <w:tab w:val="clear" w:pos="1832"/>
          <w:tab w:val="num" w:pos="851"/>
          <w:tab w:val="left" w:pos="1330"/>
          <w:tab w:val="left" w:pos="1414"/>
        </w:tabs>
        <w:snapToGrid w:val="0"/>
        <w:ind w:left="1386" w:hanging="532"/>
        <w:jc w:val="both"/>
        <w:rPr>
          <w:rFonts w:ascii="Times New Roman" w:eastAsia="標楷體" w:hAnsi="Times New Roman"/>
          <w:strike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當學期已通過審核得開課之課程，若因故臨時停開者，應於選課前一週以書面提出申請，簽請通識教育中心中心主任同意，並經教務長核定後，始得停開。</w:t>
      </w:r>
    </w:p>
    <w:p w14:paraId="7E8DB3AD" w14:textId="77777777" w:rsidR="00A61E03" w:rsidRPr="00E76119" w:rsidRDefault="00A61E03" w:rsidP="00985577">
      <w:pPr>
        <w:pStyle w:val="HTML"/>
        <w:numPr>
          <w:ilvl w:val="0"/>
          <w:numId w:val="18"/>
        </w:numPr>
        <w:tabs>
          <w:tab w:val="clear" w:pos="480"/>
          <w:tab w:val="clear" w:pos="1832"/>
          <w:tab w:val="num" w:pos="709"/>
          <w:tab w:val="left" w:pos="1330"/>
          <w:tab w:val="left" w:pos="1414"/>
        </w:tabs>
        <w:snapToGrid w:val="0"/>
        <w:ind w:left="1400" w:hanging="546"/>
        <w:jc w:val="both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/>
          <w:color w:val="000000" w:themeColor="text1"/>
        </w:rPr>
        <w:t>更換課程主負責教師，應於選課前一學期申請，且非固定兼任教師不得擔任課程主負責教師。</w:t>
      </w:r>
    </w:p>
    <w:p w14:paraId="1D32E298" w14:textId="7E972564" w:rsidR="002973D5" w:rsidRPr="00E76119" w:rsidRDefault="00146EAC" w:rsidP="00985577">
      <w:pPr>
        <w:pStyle w:val="HTML"/>
        <w:tabs>
          <w:tab w:val="clear" w:pos="916"/>
          <w:tab w:val="clear" w:pos="1832"/>
          <w:tab w:val="left" w:pos="1330"/>
          <w:tab w:val="left" w:pos="1414"/>
        </w:tabs>
        <w:snapToGrid w:val="0"/>
        <w:ind w:left="826" w:hangingChars="344" w:hanging="826"/>
        <w:rPr>
          <w:rFonts w:ascii="Times New Roman" w:eastAsia="標楷體" w:hAnsi="Times New Roman"/>
          <w:color w:val="000000" w:themeColor="text1"/>
        </w:rPr>
      </w:pPr>
      <w:r w:rsidRPr="00E76119">
        <w:rPr>
          <w:rFonts w:ascii="Times New Roman" w:eastAsia="標楷體" w:hAnsi="Times New Roman" w:hint="eastAsia"/>
          <w:color w:val="000000" w:themeColor="text1"/>
        </w:rPr>
        <w:t>第</w:t>
      </w:r>
      <w:r w:rsidR="00D04461" w:rsidRPr="00E76119">
        <w:rPr>
          <w:rFonts w:ascii="Times New Roman" w:eastAsia="標楷體" w:hAnsi="Times New Roman" w:hint="eastAsia"/>
          <w:color w:val="000000" w:themeColor="text1"/>
        </w:rPr>
        <w:t>7</w:t>
      </w:r>
      <w:r w:rsidRPr="00E76119">
        <w:rPr>
          <w:rFonts w:ascii="Times New Roman" w:eastAsia="標楷體" w:hAnsi="Times New Roman"/>
          <w:color w:val="000000" w:themeColor="text1"/>
        </w:rPr>
        <w:t>條</w:t>
      </w:r>
      <w:r w:rsidR="000D70CC" w:rsidRPr="00E76119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B87347" w:rsidRPr="00E76119">
        <w:rPr>
          <w:rFonts w:ascii="Times New Roman" w:eastAsia="標楷體" w:hAnsi="Times New Roman"/>
          <w:color w:val="000000" w:themeColor="text1"/>
        </w:rPr>
        <w:t>本原則經通識教育中心中心會議</w:t>
      </w:r>
      <w:r w:rsidR="00B87347" w:rsidRPr="00E76119">
        <w:rPr>
          <w:rFonts w:ascii="Times New Roman" w:eastAsia="標楷體" w:hAnsi="Times New Roman" w:hint="eastAsia"/>
          <w:color w:val="000000" w:themeColor="text1"/>
        </w:rPr>
        <w:t>審議</w:t>
      </w:r>
      <w:r w:rsidR="00B87347" w:rsidRPr="00E76119">
        <w:rPr>
          <w:rFonts w:ascii="Times New Roman" w:eastAsia="標楷體" w:hAnsi="Times New Roman"/>
          <w:color w:val="000000" w:themeColor="text1"/>
        </w:rPr>
        <w:t>通過後</w:t>
      </w:r>
      <w:r w:rsidR="00B87347" w:rsidRPr="00E76119">
        <w:rPr>
          <w:rFonts w:ascii="Times New Roman" w:eastAsia="標楷體" w:hAnsi="Times New Roman" w:hint="eastAsia"/>
          <w:color w:val="000000" w:themeColor="text1"/>
        </w:rPr>
        <w:t>，自公布日起實施，修正時亦同</w:t>
      </w:r>
      <w:r w:rsidR="000D70CC" w:rsidRPr="00E76119">
        <w:rPr>
          <w:rFonts w:ascii="Times New Roman" w:eastAsia="標楷體" w:hAnsi="Times New Roman"/>
          <w:color w:val="000000" w:themeColor="text1"/>
        </w:rPr>
        <w:t>。</w:t>
      </w:r>
    </w:p>
    <w:p w14:paraId="442BA6AD" w14:textId="77777777" w:rsidR="001136BE" w:rsidRPr="007E44D1" w:rsidRDefault="001136BE" w:rsidP="00502A16">
      <w:pPr>
        <w:widowControl/>
        <w:shd w:val="clear" w:color="auto" w:fill="FFFFFF"/>
        <w:spacing w:line="400" w:lineRule="exact"/>
        <w:rPr>
          <w:rFonts w:ascii="Times New Roman" w:eastAsia="標楷體" w:hAnsi="Times New Roman"/>
          <w:b/>
          <w:bCs/>
          <w:color w:val="000000" w:themeColor="text1"/>
          <w:kern w:val="0"/>
          <w:sz w:val="32"/>
          <w:szCs w:val="32"/>
        </w:rPr>
        <w:sectPr w:rsidR="001136BE" w:rsidRPr="007E44D1" w:rsidSect="002A408E">
          <w:pgSz w:w="11906" w:h="16838"/>
          <w:pgMar w:top="1134" w:right="991" w:bottom="1134" w:left="1134" w:header="851" w:footer="992" w:gutter="0"/>
          <w:cols w:space="425"/>
          <w:docGrid w:type="lines" w:linePitch="360"/>
        </w:sectPr>
      </w:pPr>
    </w:p>
    <w:p w14:paraId="59A6234C" w14:textId="312CDC81" w:rsidR="00502A16" w:rsidRPr="007E44D1" w:rsidRDefault="00502A16" w:rsidP="00502A16">
      <w:pPr>
        <w:widowControl/>
        <w:shd w:val="clear" w:color="auto" w:fill="FFFFFF"/>
        <w:spacing w:line="400" w:lineRule="exact"/>
        <w:rPr>
          <w:rFonts w:ascii="Times New Roman" w:eastAsia="標楷體" w:hAnsi="Times New Roman"/>
          <w:b/>
          <w:bCs/>
          <w:color w:val="000000" w:themeColor="text1"/>
          <w:kern w:val="0"/>
          <w:sz w:val="32"/>
          <w:szCs w:val="32"/>
        </w:rPr>
      </w:pPr>
      <w:r w:rsidRPr="007E44D1">
        <w:rPr>
          <w:rFonts w:ascii="Times New Roman" w:eastAsia="標楷體" w:hAnsi="Times New Roman"/>
          <w:b/>
          <w:bCs/>
          <w:color w:val="000000" w:themeColor="text1"/>
          <w:kern w:val="0"/>
          <w:sz w:val="32"/>
          <w:szCs w:val="32"/>
        </w:rPr>
        <w:lastRenderedPageBreak/>
        <w:t>高雄醫學大學</w:t>
      </w:r>
      <w:r w:rsidRPr="007E44D1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32"/>
          <w:szCs w:val="32"/>
        </w:rPr>
        <w:t>通識博雅課程開課原則（修正條文對照表）</w:t>
      </w:r>
    </w:p>
    <w:p w14:paraId="55A4FC64" w14:textId="77777777" w:rsidR="00801A56" w:rsidRPr="007E44D1" w:rsidRDefault="00801A56" w:rsidP="00502A16">
      <w:pPr>
        <w:widowControl/>
        <w:shd w:val="clear" w:color="auto" w:fill="FFFFFF"/>
        <w:spacing w:line="400" w:lineRule="exact"/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</w:pPr>
    </w:p>
    <w:p w14:paraId="357363BE" w14:textId="77777777" w:rsidR="001136BE" w:rsidRPr="007E44D1" w:rsidRDefault="00502A16" w:rsidP="001118B3">
      <w:pPr>
        <w:widowControl/>
        <w:spacing w:line="340" w:lineRule="exact"/>
        <w:ind w:leftChars="1634" w:left="8506" w:right="-31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104.04.15 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103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通識教育中心課程委員會會議通過</w:t>
      </w:r>
    </w:p>
    <w:p w14:paraId="26C63A94" w14:textId="77777777" w:rsidR="00502A16" w:rsidRPr="007E44D1" w:rsidRDefault="00502A16" w:rsidP="001118B3">
      <w:pPr>
        <w:widowControl/>
        <w:spacing w:line="340" w:lineRule="exact"/>
        <w:ind w:leftChars="1634" w:left="8506" w:right="-31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104.05.01 103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通識教育指導委員會會議通過</w:t>
      </w:r>
    </w:p>
    <w:p w14:paraId="1DC20F58" w14:textId="77777777" w:rsidR="00FD6181" w:rsidRPr="007E44D1" w:rsidRDefault="00FD6181" w:rsidP="001118B3">
      <w:pPr>
        <w:widowControl/>
        <w:spacing w:line="340" w:lineRule="exact"/>
        <w:ind w:leftChars="1634" w:left="8506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</w:t>
      </w:r>
      <w:r w:rsidR="00695CC9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</w:t>
      </w:r>
      <w:r w:rsidR="00695CC9"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="00695CC9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19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1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="00695CC9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38D352B3" w14:textId="77777777" w:rsidR="00727B76" w:rsidRPr="007E44D1" w:rsidRDefault="00727B76" w:rsidP="001118B3">
      <w:pPr>
        <w:widowControl/>
        <w:spacing w:line="340" w:lineRule="exact"/>
        <w:ind w:leftChars="1634" w:left="8506" w:right="-31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12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8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1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通識教育指導委員會會議</w:t>
      </w:r>
      <w:r w:rsidR="00D2725B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1E186B8E" w14:textId="77777777" w:rsidR="0084719B" w:rsidRPr="007E44D1" w:rsidRDefault="00102AB2" w:rsidP="00F03BF2">
      <w:pPr>
        <w:widowControl/>
        <w:spacing w:line="340" w:lineRule="exact"/>
        <w:ind w:leftChars="1634" w:left="8506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5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="0046132F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28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29E2E7DA" w14:textId="77777777" w:rsidR="002A408E" w:rsidRPr="007E44D1" w:rsidRDefault="0084719B" w:rsidP="00F03BF2">
      <w:pPr>
        <w:widowControl/>
        <w:spacing w:line="340" w:lineRule="exact"/>
        <w:ind w:leftChars="1634" w:left="8506" w:right="-31" w:hangingChars="2292" w:hanging="45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105.0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5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03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 xml:space="preserve"> 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104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5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通識教育中心中心會議修正通過</w:t>
      </w:r>
    </w:p>
    <w:p w14:paraId="00E551B1" w14:textId="77777777" w:rsidR="00DF40D5" w:rsidRPr="007E44D1" w:rsidRDefault="00DF40D5" w:rsidP="00F03BF2">
      <w:pPr>
        <w:widowControl/>
        <w:snapToGrid w:val="0"/>
        <w:spacing w:line="340" w:lineRule="exact"/>
        <w:ind w:right="-142" w:firstLineChars="1953" w:firstLine="3906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 xml:space="preserve">108.03.29 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7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787BAF51" w14:textId="77777777" w:rsidR="00F03BF2" w:rsidRDefault="00F03BF2" w:rsidP="00F03BF2">
      <w:pPr>
        <w:widowControl/>
        <w:snapToGrid w:val="0"/>
        <w:spacing w:line="340" w:lineRule="exact"/>
        <w:ind w:right="400" w:firstLineChars="1960" w:firstLine="3920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 xml:space="preserve">108.04.30 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107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識教育中心中心會議修正通過</w:t>
      </w:r>
    </w:p>
    <w:p w14:paraId="284E4C69" w14:textId="77777777" w:rsidR="002D52E7" w:rsidRPr="007E44D1" w:rsidRDefault="002D52E7" w:rsidP="002D52E7">
      <w:pPr>
        <w:widowControl/>
        <w:spacing w:line="340" w:lineRule="exact"/>
        <w:ind w:right="400" w:firstLineChars="1960" w:firstLine="3920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 xml:space="preserve">112.04.24 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111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識教育中心中心會議修正通過</w:t>
      </w:r>
    </w:p>
    <w:p w14:paraId="5663C52F" w14:textId="77777777" w:rsidR="00345D60" w:rsidRDefault="00345D60" w:rsidP="00345D60">
      <w:pPr>
        <w:widowControl/>
        <w:spacing w:line="340" w:lineRule="exact"/>
        <w:ind w:right="400" w:firstLineChars="1967" w:firstLine="3934"/>
        <w:rPr>
          <w:rFonts w:ascii="Times New Roman" w:eastAsia="標楷體" w:hAnsi="Times New Roman"/>
          <w:sz w:val="20"/>
          <w:szCs w:val="20"/>
        </w:rPr>
      </w:pPr>
      <w:r w:rsidRPr="00345D60">
        <w:rPr>
          <w:rFonts w:ascii="Times New Roman" w:eastAsia="標楷體" w:hAnsi="Times New Roman" w:hint="eastAsia"/>
          <w:sz w:val="20"/>
          <w:szCs w:val="20"/>
        </w:rPr>
        <w:t>114.10.30 114</w:t>
      </w:r>
      <w:r w:rsidRPr="00345D60">
        <w:rPr>
          <w:rFonts w:ascii="Times New Roman" w:eastAsia="標楷體" w:hAnsi="Times New Roman" w:hint="eastAsia"/>
          <w:sz w:val="20"/>
          <w:szCs w:val="20"/>
        </w:rPr>
        <w:t>學年度第</w:t>
      </w:r>
      <w:r w:rsidRPr="00345D60">
        <w:rPr>
          <w:rFonts w:ascii="Times New Roman" w:eastAsia="標楷體" w:hAnsi="Times New Roman" w:hint="eastAsia"/>
          <w:sz w:val="20"/>
          <w:szCs w:val="20"/>
        </w:rPr>
        <w:t>2</w:t>
      </w:r>
      <w:r w:rsidRPr="00345D60">
        <w:rPr>
          <w:rFonts w:ascii="Times New Roman" w:eastAsia="標楷體" w:hAnsi="Times New Roman" w:hint="eastAsia"/>
          <w:sz w:val="20"/>
          <w:szCs w:val="20"/>
        </w:rPr>
        <w:t>次</w:t>
      </w:r>
      <w:r w:rsidRPr="00345D60">
        <w:rPr>
          <w:rFonts w:ascii="Times New Roman" w:eastAsia="標楷體" w:hAnsi="Times New Roman"/>
          <w:sz w:val="20"/>
          <w:szCs w:val="20"/>
        </w:rPr>
        <w:t>通</w:t>
      </w:r>
      <w:r w:rsidRPr="00345D60">
        <w:rPr>
          <w:rFonts w:ascii="Times New Roman" w:eastAsia="標楷體" w:hAnsi="Times New Roman" w:hint="eastAsia"/>
          <w:sz w:val="20"/>
          <w:szCs w:val="20"/>
        </w:rPr>
        <w:t>識教育中心中心會議通過</w:t>
      </w:r>
    </w:p>
    <w:p w14:paraId="4402049A" w14:textId="77777777" w:rsidR="002224A8" w:rsidRDefault="002224A8" w:rsidP="002224A8">
      <w:pPr>
        <w:widowControl/>
        <w:spacing w:line="340" w:lineRule="exact"/>
        <w:ind w:right="400" w:firstLineChars="1974" w:firstLine="3948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 xml:space="preserve">114.12.26 </w:t>
      </w:r>
      <w:r w:rsidRPr="00345D60">
        <w:rPr>
          <w:rFonts w:ascii="Times New Roman" w:eastAsia="標楷體" w:hAnsi="Times New Roman" w:hint="eastAsia"/>
          <w:sz w:val="20"/>
          <w:szCs w:val="20"/>
        </w:rPr>
        <w:t>114</w:t>
      </w:r>
      <w:r w:rsidRPr="00345D60">
        <w:rPr>
          <w:rFonts w:ascii="Times New Roman" w:eastAsia="標楷體" w:hAnsi="Times New Roman" w:hint="eastAsia"/>
          <w:sz w:val="20"/>
          <w:szCs w:val="20"/>
        </w:rPr>
        <w:t>學年度第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 w:rsidRPr="00345D60">
        <w:rPr>
          <w:rFonts w:ascii="Times New Roman" w:eastAsia="標楷體" w:hAnsi="Times New Roman" w:hint="eastAsia"/>
          <w:sz w:val="20"/>
          <w:szCs w:val="20"/>
        </w:rPr>
        <w:t>次</w:t>
      </w:r>
      <w:r w:rsidRPr="00345D60">
        <w:rPr>
          <w:rFonts w:ascii="Times New Roman" w:eastAsia="標楷體" w:hAnsi="Times New Roman"/>
          <w:sz w:val="20"/>
          <w:szCs w:val="20"/>
        </w:rPr>
        <w:t>通</w:t>
      </w:r>
      <w:r w:rsidRPr="00345D60">
        <w:rPr>
          <w:rFonts w:ascii="Times New Roman" w:eastAsia="標楷體" w:hAnsi="Times New Roman" w:hint="eastAsia"/>
          <w:sz w:val="20"/>
          <w:szCs w:val="20"/>
        </w:rPr>
        <w:t>識教育中心中心會議通過</w:t>
      </w:r>
    </w:p>
    <w:p w14:paraId="3C01A339" w14:textId="77777777" w:rsidR="00502A16" w:rsidRPr="00345D60" w:rsidRDefault="00502A16" w:rsidP="00025A53">
      <w:pPr>
        <w:widowControl/>
        <w:wordWrap w:val="0"/>
        <w:ind w:left="964" w:right="400" w:hanging="964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</w:p>
    <w:tbl>
      <w:tblPr>
        <w:tblW w:w="10681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788"/>
        <w:gridCol w:w="1288"/>
      </w:tblGrid>
      <w:tr w:rsidR="007E44D1" w:rsidRPr="007E44D1" w14:paraId="520389CB" w14:textId="77777777" w:rsidTr="00E25FD6">
        <w:trPr>
          <w:trHeight w:val="331"/>
          <w:tblHeader/>
        </w:trPr>
        <w:tc>
          <w:tcPr>
            <w:tcW w:w="4605" w:type="dxa"/>
            <w:shd w:val="clear" w:color="auto" w:fill="FFFFFF" w:themeFill="background1"/>
            <w:vAlign w:val="center"/>
          </w:tcPr>
          <w:p w14:paraId="25DF9D32" w14:textId="77777777" w:rsidR="004E73EF" w:rsidRPr="007E44D1" w:rsidRDefault="004E73EF" w:rsidP="001118B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7E44D1">
              <w:rPr>
                <w:rFonts w:ascii="Times New Roman" w:eastAsia="標楷體" w:hAnsi="Times New Roman"/>
                <w:b/>
                <w:color w:val="000000" w:themeColor="text1"/>
              </w:rPr>
              <w:t>修正條文</w:t>
            </w: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14:paraId="0E9E58B0" w14:textId="77777777" w:rsidR="004E73EF" w:rsidRPr="007E44D1" w:rsidRDefault="004E73EF" w:rsidP="001118B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7E44D1">
              <w:rPr>
                <w:rFonts w:ascii="Times New Roman" w:eastAsia="標楷體" w:hAnsi="Times New Roman"/>
                <w:b/>
                <w:color w:val="000000" w:themeColor="text1"/>
              </w:rPr>
              <w:t>現行條文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6BBD2363" w14:textId="77777777" w:rsidR="004E73EF" w:rsidRPr="007E44D1" w:rsidRDefault="004E73EF" w:rsidP="001118B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7E44D1">
              <w:rPr>
                <w:rFonts w:ascii="Times New Roman" w:eastAsia="標楷體" w:hAnsi="Times New Roman"/>
                <w:b/>
                <w:color w:val="000000" w:themeColor="text1"/>
              </w:rPr>
              <w:t>說明</w:t>
            </w:r>
          </w:p>
        </w:tc>
      </w:tr>
      <w:tr w:rsidR="007754FC" w:rsidRPr="007E44D1" w14:paraId="20F520B7" w14:textId="77777777" w:rsidTr="00E25FD6">
        <w:trPr>
          <w:trHeight w:val="1050"/>
        </w:trPr>
        <w:tc>
          <w:tcPr>
            <w:tcW w:w="4605" w:type="dxa"/>
          </w:tcPr>
          <w:p w14:paraId="6CCA2243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191454D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5D1C503F" w14:textId="77777777" w:rsidR="007754FC" w:rsidRPr="001A2D46" w:rsidRDefault="007754FC" w:rsidP="007754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條</w:t>
            </w:r>
          </w:p>
          <w:p w14:paraId="223F6059" w14:textId="77777777" w:rsidR="007754FC" w:rsidRPr="001A2D46" w:rsidRDefault="007754FC" w:rsidP="007754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為達成本校通識教育全人發展之目標，特訂定「高雄醫學大學通識博雅課程開課原則」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以下簡稱本原則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</w:tc>
        <w:tc>
          <w:tcPr>
            <w:tcW w:w="1288" w:type="dxa"/>
          </w:tcPr>
          <w:p w14:paraId="745FF98A" w14:textId="53F10DA0" w:rsidR="007754FC" w:rsidRPr="007E44D1" w:rsidRDefault="007754FC" w:rsidP="00AC3B3F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本條未修正。</w:t>
            </w:r>
          </w:p>
        </w:tc>
      </w:tr>
      <w:tr w:rsidR="007754FC" w:rsidRPr="007E44D1" w14:paraId="26E9B6A5" w14:textId="77777777" w:rsidTr="00E25FD6">
        <w:trPr>
          <w:trHeight w:val="1050"/>
        </w:trPr>
        <w:tc>
          <w:tcPr>
            <w:tcW w:w="4605" w:type="dxa"/>
          </w:tcPr>
          <w:p w14:paraId="76F4D070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8ED4F3A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33052555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7760FBC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本原則所指通識博雅課程，包含公民與社會、全球在地、思考推論、經典文化、審美鑑賞、環境與科學、跨域融通等七大領域及不分領域之微學分課程。</w:t>
            </w:r>
          </w:p>
        </w:tc>
        <w:tc>
          <w:tcPr>
            <w:tcW w:w="1288" w:type="dxa"/>
          </w:tcPr>
          <w:p w14:paraId="374681AE" w14:textId="5C3E6681" w:rsidR="007754FC" w:rsidRPr="001A2D46" w:rsidRDefault="007754FC" w:rsidP="00AC3B3F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本條未修正。</w:t>
            </w:r>
          </w:p>
        </w:tc>
      </w:tr>
      <w:tr w:rsidR="007754FC" w:rsidRPr="007E44D1" w14:paraId="12BC992F" w14:textId="77777777" w:rsidTr="00E25FD6">
        <w:trPr>
          <w:trHeight w:val="1050"/>
        </w:trPr>
        <w:tc>
          <w:tcPr>
            <w:tcW w:w="4605" w:type="dxa"/>
          </w:tcPr>
          <w:p w14:paraId="0A23CACF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D05A866" w14:textId="1A2818E1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0D1A317E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40E9598F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通識課程主要目的為提供一般現代公民參考運用的知識與智慧。下列教學內容不宜開授為通識課程：</w:t>
            </w:r>
          </w:p>
          <w:p w14:paraId="531D91EC" w14:textId="77777777" w:rsidR="007754FC" w:rsidRPr="001A2D46" w:rsidRDefault="007754FC" w:rsidP="007754FC">
            <w:pPr>
              <w:pStyle w:val="HTML"/>
              <w:numPr>
                <w:ilvl w:val="0"/>
                <w:numId w:val="22"/>
              </w:numPr>
              <w:tabs>
                <w:tab w:val="clear" w:pos="916"/>
                <w:tab w:val="clear" w:pos="5496"/>
                <w:tab w:val="left" w:pos="529"/>
                <w:tab w:val="left" w:pos="5231"/>
              </w:tabs>
              <w:ind w:hanging="50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偏向專業操作之職能訓練者。</w:t>
            </w:r>
          </w:p>
          <w:p w14:paraId="3073F5CF" w14:textId="77777777" w:rsidR="007754FC" w:rsidRPr="001A2D46" w:rsidRDefault="007754FC" w:rsidP="007754FC">
            <w:pPr>
              <w:pStyle w:val="HTML"/>
              <w:numPr>
                <w:ilvl w:val="0"/>
                <w:numId w:val="22"/>
              </w:numPr>
              <w:tabs>
                <w:tab w:val="clear" w:pos="916"/>
                <w:tab w:val="clear" w:pos="5496"/>
                <w:tab w:val="left" w:pos="529"/>
                <w:tab w:val="left" w:pos="5231"/>
              </w:tabs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協助學生取得證照者。</w:t>
            </w:r>
          </w:p>
          <w:p w14:paraId="6BA9CF54" w14:textId="77777777" w:rsidR="007754FC" w:rsidRPr="001A2D46" w:rsidRDefault="007754FC" w:rsidP="007754FC">
            <w:pPr>
              <w:pStyle w:val="HTML"/>
              <w:numPr>
                <w:ilvl w:val="0"/>
                <w:numId w:val="22"/>
              </w:numPr>
              <w:tabs>
                <w:tab w:val="clear" w:pos="916"/>
                <w:tab w:val="clear" w:pos="5496"/>
                <w:tab w:val="left" w:pos="529"/>
                <w:tab w:val="left" w:pos="5231"/>
              </w:tabs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授課內容僅適合特定學系者。</w:t>
            </w:r>
          </w:p>
        </w:tc>
        <w:tc>
          <w:tcPr>
            <w:tcW w:w="1288" w:type="dxa"/>
          </w:tcPr>
          <w:p w14:paraId="6C83AE24" w14:textId="620C7D75" w:rsidR="007754FC" w:rsidRPr="00CF4503" w:rsidRDefault="007754FC" w:rsidP="00AC3B3F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 w:rsidRPr="00CF4503"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  <w:t>本條未修正。</w:t>
            </w:r>
          </w:p>
        </w:tc>
      </w:tr>
      <w:tr w:rsidR="00E76119" w:rsidRPr="007E44D1" w14:paraId="0D23C61D" w14:textId="77777777" w:rsidTr="00E25FD6">
        <w:trPr>
          <w:trHeight w:val="681"/>
        </w:trPr>
        <w:tc>
          <w:tcPr>
            <w:tcW w:w="4605" w:type="dxa"/>
          </w:tcPr>
          <w:p w14:paraId="19D9FD5D" w14:textId="77777777" w:rsidR="00E76119" w:rsidRPr="00E76119" w:rsidRDefault="00E76119" w:rsidP="00E76119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5AD98571" w14:textId="77777777" w:rsidR="00E76119" w:rsidRPr="00E76119" w:rsidRDefault="00E76119" w:rsidP="00E76119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通識博雅課程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應每學年根據學生需求及教師異動進行檢討與更動，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開課之規範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如下：</w:t>
            </w:r>
          </w:p>
          <w:p w14:paraId="65E123C7" w14:textId="77777777" w:rsidR="00E76119" w:rsidRPr="00E76119" w:rsidRDefault="00E76119" w:rsidP="00E76119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每學年開課評估面向：</w:t>
            </w:r>
          </w:p>
          <w:p w14:paraId="0926806F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一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課綱符合通識教育理念與目標，及領域課程合理開課數。</w:t>
            </w:r>
          </w:p>
          <w:p w14:paraId="2519CE75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本中心舉辦之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教師研習會參與度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6A1237D1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教師教學評量結果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7F43A8B" w14:textId="2FCB29D5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非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EMI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通識課程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成績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評分原則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配合度：評量學生成績以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80±10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分為原則，其中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90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分以上（含）學生人數，不超過全班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修課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人數之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20%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，並以常態分布為宜。連續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次開課且評分過高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90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分以上超過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%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）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之課程，將予以停課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次。</w:t>
            </w:r>
          </w:p>
          <w:p w14:paraId="0BA612BA" w14:textId="43CE8556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)EMI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通識課程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成績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評分原則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配合度：修課學生人數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人以上（含），評量學生成績以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80±10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分為原則，其中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90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分以上（含）學生人數，不超過全班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修課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人數之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40%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，並以常態分布為宜。連續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次開課且評分過高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90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分以上超過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4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%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）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之課程，將予以停課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次；修課學生人數未達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人則不受此限制。</w:t>
            </w:r>
          </w:p>
          <w:p w14:paraId="4F76DCBB" w14:textId="77777777" w:rsidR="00E76119" w:rsidRPr="00E76119" w:rsidRDefault="00E76119" w:rsidP="00E76119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選修人數上限以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70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人為原則。</w:t>
            </w:r>
          </w:p>
          <w:p w14:paraId="1DFEE3E7" w14:textId="77777777" w:rsidR="00E76119" w:rsidRPr="00E76119" w:rsidRDefault="00E76119" w:rsidP="00E76119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選修人數未達下列規定，則不予開班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14:paraId="5679D2F5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專任教師授課之課程，選修人數授須達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20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人以上。</w:t>
            </w:r>
          </w:p>
          <w:p w14:paraId="1A9EEA22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兼任教師授課之課程，選修人數須達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30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人以上。</w:t>
            </w:r>
          </w:p>
          <w:p w14:paraId="5D88C7C2" w14:textId="77777777" w:rsidR="00E76119" w:rsidRPr="00E76119" w:rsidRDefault="00E76119" w:rsidP="00E76119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開課時段原則上為星期二、三的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6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7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8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9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節。</w:t>
            </w:r>
          </w:p>
          <w:p w14:paraId="63643A29" w14:textId="31217C07" w:rsidR="00E76119" w:rsidRPr="00E76119" w:rsidRDefault="00E76119" w:rsidP="00E76119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同一位教師，相同課程名稱，每學期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以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開設一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班為原則。</w:t>
            </w:r>
          </w:p>
          <w:p w14:paraId="4CF7A43C" w14:textId="2DF6E9A5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-4" w:left="451" w:hangingChars="192" w:hanging="461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六、語言與文化中心、體育教學中心、基礎科學教育中心教師開設博雅課程，每位教師每學期以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門為原則。</w:t>
            </w:r>
          </w:p>
          <w:p w14:paraId="17182B30" w14:textId="3FFF410F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12" w:left="490" w:hangingChars="192" w:hanging="461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七、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其他特殊開課需求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如：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EMI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博雅課程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須另行提出申請，</w:t>
            </w:r>
            <w:r w:rsidR="00E77643" w:rsidRPr="00E77643">
              <w:rPr>
                <w:rFonts w:ascii="Times New Roman" w:eastAsia="標楷體" w:hAnsi="Times New Roman" w:hint="eastAsia"/>
                <w:color w:val="C00000"/>
                <w:u w:val="single"/>
              </w:rPr>
              <w:t>經</w:t>
            </w:r>
            <w:r w:rsidRPr="00E77643">
              <w:rPr>
                <w:rFonts w:ascii="Times New Roman" w:eastAsia="標楷體" w:hAnsi="Times New Roman"/>
                <w:color w:val="000000" w:themeColor="text1"/>
              </w:rPr>
              <w:t>通識教育中心</w:t>
            </w:r>
            <w:r w:rsidR="00E77643" w:rsidRPr="00E77643">
              <w:rPr>
                <w:rFonts w:ascii="Times New Roman" w:eastAsia="標楷體" w:hAnsi="Times New Roman" w:hint="eastAsia"/>
                <w:color w:val="C00000"/>
                <w:u w:val="single"/>
              </w:rPr>
              <w:t>審核認定</w:t>
            </w:r>
            <w:r w:rsidRPr="00E77643">
              <w:rPr>
                <w:rFonts w:ascii="Times New Roman" w:eastAsia="標楷體" w:hAnsi="Times New Roman"/>
                <w:color w:val="000000" w:themeColor="text1"/>
              </w:rPr>
              <w:t>後始得辦理。</w:t>
            </w:r>
          </w:p>
          <w:p w14:paraId="621DF39B" w14:textId="11CB9443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8" w:left="492" w:hangingChars="197" w:hanging="473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標楷體" w:eastAsia="標楷體" w:hAnsi="標楷體" w:hint="eastAsia"/>
                <w:color w:val="000000" w:themeColor="text1"/>
              </w:rPr>
              <w:t>八、連續三學年未開課之課程，須依新開課程規定，重新提出申請，並經各中心、通識教育中心課程委員會及校課程委員會通過後始得開課。</w:t>
            </w:r>
          </w:p>
          <w:p w14:paraId="7BCFD0C2" w14:textId="42D7A1B8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13" w:left="492" w:hangingChars="192" w:hanging="461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九、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新聘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其他學院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教師（三年以內）第一次提出新開課申請，本中心以受理一門課程為原則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4788" w:type="dxa"/>
          </w:tcPr>
          <w:p w14:paraId="2568A1DE" w14:textId="77777777" w:rsidR="00E76119" w:rsidRPr="00E76119" w:rsidRDefault="00E76119" w:rsidP="00E76119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3A16921F" w14:textId="77777777" w:rsidR="00E76119" w:rsidRPr="00E76119" w:rsidRDefault="00E76119" w:rsidP="00E76119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通識博雅課程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應每學年根據學生需求及教師異動進行檢討與更動，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開課之規範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如下：</w:t>
            </w:r>
          </w:p>
          <w:p w14:paraId="0EF08C40" w14:textId="77777777" w:rsidR="00E76119" w:rsidRPr="00E76119" w:rsidRDefault="00E76119" w:rsidP="00E76119">
            <w:pPr>
              <w:pStyle w:val="HTML"/>
              <w:numPr>
                <w:ilvl w:val="0"/>
                <w:numId w:val="37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每學年開課評估面向：</w:t>
            </w:r>
          </w:p>
          <w:p w14:paraId="3D4136B0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一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課綱符合通識教育理念與目標，及領域課程合理開課數。</w:t>
            </w:r>
          </w:p>
          <w:p w14:paraId="09DBC3B3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本中心舉辦之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教師研習會參與度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4EEF61A0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教師教學評量結果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081086C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非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EMI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通識課程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成績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評分原則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配合度：評量學生成績以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80±10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分為原則，其中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90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分以上（含）學生人數，不超過全班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修課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人數之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20%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，並以常態分布為宜。連續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次開課且評分過高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90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分以上超過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%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）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之課程，將予以停課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次。</w:t>
            </w:r>
          </w:p>
          <w:p w14:paraId="012CF426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)EMI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通識課程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成績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評分原則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配合度：修課學生人數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人以上（含），評量學生成績以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80±10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分為原則，其中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90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分以上（含）學生人數，不超過全班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修課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人數之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40%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，並以常態分布為宜。連續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次開課且評分過高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90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分以上超過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4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%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）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之課程，將予以停課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次；修課學生人數未達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人則不受此限制。</w:t>
            </w:r>
          </w:p>
          <w:p w14:paraId="349F1246" w14:textId="77777777" w:rsidR="00E76119" w:rsidRPr="00E76119" w:rsidRDefault="00E76119" w:rsidP="00E76119">
            <w:pPr>
              <w:pStyle w:val="HTML"/>
              <w:numPr>
                <w:ilvl w:val="0"/>
                <w:numId w:val="37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選修人數上限以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70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人為原則。</w:t>
            </w:r>
          </w:p>
          <w:p w14:paraId="558CD14F" w14:textId="77777777" w:rsidR="00E76119" w:rsidRPr="00E76119" w:rsidRDefault="00E76119" w:rsidP="00E76119">
            <w:pPr>
              <w:pStyle w:val="HTML"/>
              <w:numPr>
                <w:ilvl w:val="0"/>
                <w:numId w:val="37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選修人數未達下列規定，則不予開班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14:paraId="1646ACCA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專任教師授課之課程，選修人數授須達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20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人以上。</w:t>
            </w:r>
          </w:p>
          <w:p w14:paraId="305F7E87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兼任教師授課之課程，選修人數須達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30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人以上。</w:t>
            </w:r>
          </w:p>
          <w:p w14:paraId="5A85BCE9" w14:textId="77777777" w:rsidR="00E76119" w:rsidRPr="00E76119" w:rsidRDefault="00E76119" w:rsidP="00E76119">
            <w:pPr>
              <w:pStyle w:val="HTML"/>
              <w:numPr>
                <w:ilvl w:val="0"/>
                <w:numId w:val="37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開課時段原則上為星期二、三的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6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7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8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9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節。</w:t>
            </w:r>
          </w:p>
          <w:p w14:paraId="57AD1581" w14:textId="77777777" w:rsidR="00E76119" w:rsidRPr="00E76119" w:rsidRDefault="00E76119" w:rsidP="00E76119">
            <w:pPr>
              <w:pStyle w:val="HTML"/>
              <w:numPr>
                <w:ilvl w:val="0"/>
                <w:numId w:val="37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/>
                <w:color w:val="000000" w:themeColor="text1"/>
              </w:rPr>
              <w:t>同一位教師，相同課程名稱，每學期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以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開設一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班為原則。</w:t>
            </w:r>
          </w:p>
          <w:p w14:paraId="261ECE0E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-4" w:left="451" w:hangingChars="192" w:hanging="461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六、語言與文化中心、體育教學中心、基礎科學教育中心教師開設博雅課程，每位教師每學期以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門為原則。</w:t>
            </w:r>
          </w:p>
          <w:p w14:paraId="06D3C0E9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12" w:left="490" w:hangingChars="192" w:hanging="461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七、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其他特殊開課需求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如：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EMI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博雅課程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須另行提出申請，由通識教育中心中心主任核定後始得辦理。</w:t>
            </w:r>
          </w:p>
          <w:p w14:paraId="049C6B9C" w14:textId="77777777" w:rsidR="00E76119" w:rsidRPr="00E76119" w:rsidRDefault="00E76119" w:rsidP="00E76119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8" w:left="492" w:hangingChars="197" w:hanging="473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標楷體" w:eastAsia="標楷體" w:hAnsi="標楷體" w:hint="eastAsia"/>
                <w:color w:val="000000" w:themeColor="text1"/>
              </w:rPr>
              <w:t>八、連續三學年未開課之課程，須依新開課程規定，重新提出申請，並經各中心、通識教育中心課程委員會及校課程委員會通過後始得開課。</w:t>
            </w:r>
          </w:p>
          <w:p w14:paraId="16DAEEF9" w14:textId="7FD905A7" w:rsidR="00E76119" w:rsidRPr="00E76119" w:rsidRDefault="00E76119" w:rsidP="00457633">
            <w:pPr>
              <w:pStyle w:val="HTML"/>
              <w:tabs>
                <w:tab w:val="clear" w:pos="1832"/>
                <w:tab w:val="left" w:pos="1386"/>
              </w:tabs>
              <w:snapToGrid w:val="0"/>
              <w:ind w:left="490" w:hangingChars="204" w:hanging="49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九、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新聘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其他學院</w:t>
            </w:r>
            <w:r w:rsidRPr="00E76119">
              <w:rPr>
                <w:rFonts w:ascii="Times New Roman" w:eastAsia="標楷體" w:hAnsi="Times New Roman"/>
                <w:color w:val="000000" w:themeColor="text1"/>
              </w:rPr>
              <w:t>教師（三年以內）第一次提出新開課申請，本中心以受理一門課程為原則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1288" w:type="dxa"/>
          </w:tcPr>
          <w:p w14:paraId="680E7177" w14:textId="0A942A19" w:rsidR="00E76119" w:rsidRPr="00CF4503" w:rsidRDefault="00CB2937" w:rsidP="00E76119">
            <w:pPr>
              <w:spacing w:line="0" w:lineRule="atLeast"/>
              <w:jc w:val="both"/>
              <w:rPr>
                <w:rFonts w:ascii="Times New Roman" w:eastAsia="標楷體" w:hAnsi="Times New Roman"/>
                <w:sz w:val="22"/>
              </w:rPr>
            </w:pPr>
            <w:r w:rsidRPr="00CF4503">
              <w:rPr>
                <w:rFonts w:ascii="Times New Roman" w:eastAsia="標楷體" w:hAnsi="Times New Roman"/>
                <w:bCs/>
              </w:rPr>
              <w:t>修正第</w:t>
            </w:r>
            <w:r w:rsidRPr="00CF4503">
              <w:rPr>
                <w:rFonts w:ascii="Times New Roman" w:eastAsia="標楷體" w:hAnsi="Times New Roman"/>
                <w:bCs/>
              </w:rPr>
              <w:t>4</w:t>
            </w:r>
            <w:r w:rsidRPr="00CF4503">
              <w:rPr>
                <w:rFonts w:ascii="Times New Roman" w:eastAsia="標楷體" w:hAnsi="Times New Roman"/>
                <w:bCs/>
              </w:rPr>
              <w:t>條第</w:t>
            </w:r>
            <w:r w:rsidRPr="00CF4503">
              <w:rPr>
                <w:rFonts w:ascii="Times New Roman" w:eastAsia="標楷體" w:hAnsi="Times New Roman"/>
                <w:bCs/>
              </w:rPr>
              <w:t>1</w:t>
            </w:r>
            <w:r w:rsidRPr="00CF4503">
              <w:rPr>
                <w:rFonts w:ascii="Times New Roman" w:eastAsia="標楷體" w:hAnsi="Times New Roman"/>
                <w:bCs/>
              </w:rPr>
              <w:t>項第</w:t>
            </w:r>
            <w:r w:rsidRPr="00CF4503">
              <w:rPr>
                <w:rFonts w:ascii="Times New Roman" w:eastAsia="標楷體" w:hAnsi="Times New Roman"/>
                <w:bCs/>
              </w:rPr>
              <w:t>7</w:t>
            </w:r>
            <w:r w:rsidRPr="00CF4503">
              <w:rPr>
                <w:rFonts w:ascii="Times New Roman" w:eastAsia="標楷體" w:hAnsi="Times New Roman"/>
                <w:bCs/>
              </w:rPr>
              <w:t>款，使之與本校「教師基本授課時數核計辦法」第</w:t>
            </w:r>
            <w:r w:rsidRPr="00CF4503">
              <w:rPr>
                <w:rFonts w:ascii="Times New Roman" w:eastAsia="標楷體" w:hAnsi="Times New Roman"/>
                <w:bCs/>
              </w:rPr>
              <w:t>4</w:t>
            </w:r>
            <w:r w:rsidRPr="00CF4503">
              <w:rPr>
                <w:rFonts w:ascii="Times New Roman" w:eastAsia="標楷體" w:hAnsi="Times New Roman"/>
                <w:bCs/>
              </w:rPr>
              <w:t>條文字一致。</w:t>
            </w:r>
          </w:p>
        </w:tc>
      </w:tr>
      <w:tr w:rsidR="007754FC" w:rsidRPr="007E44D1" w14:paraId="50F40763" w14:textId="77777777" w:rsidTr="00E25FD6">
        <w:trPr>
          <w:trHeight w:val="1050"/>
        </w:trPr>
        <w:tc>
          <w:tcPr>
            <w:tcW w:w="4605" w:type="dxa"/>
          </w:tcPr>
          <w:p w14:paraId="3073FEE2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6D05EE5A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1795F320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6E9CD2FC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新開博雅課程之申請：</w:t>
            </w:r>
          </w:p>
          <w:p w14:paraId="11570EE0" w14:textId="77777777" w:rsidR="007754FC" w:rsidRPr="001A2D46" w:rsidRDefault="007754FC" w:rsidP="007754FC">
            <w:pPr>
              <w:pStyle w:val="HTML"/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博雅課程之開設均需依本校通識教育課程之審核程序辦理。</w:t>
            </w:r>
          </w:p>
          <w:p w14:paraId="53E26EA2" w14:textId="77777777" w:rsidR="007754FC" w:rsidRPr="001A2D46" w:rsidRDefault="007754FC" w:rsidP="007754FC">
            <w:pPr>
              <w:pStyle w:val="HTML"/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欲申請開設博雅課程之教師，須從各領域諮議小組建議之新開課程科目中選擇，並填寫新開課程申請文件。</w:t>
            </w:r>
          </w:p>
          <w:p w14:paraId="30BB0CBA" w14:textId="77777777" w:rsidR="007754FC" w:rsidRPr="001A2D46" w:rsidRDefault="007754FC" w:rsidP="007754FC">
            <w:pPr>
              <w:pStyle w:val="HTML"/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申請新開課程，須依通識教育中心規定，且於開課前一學期辦理。</w:t>
            </w:r>
          </w:p>
        </w:tc>
        <w:tc>
          <w:tcPr>
            <w:tcW w:w="1288" w:type="dxa"/>
          </w:tcPr>
          <w:p w14:paraId="12E4072D" w14:textId="462F5AA3" w:rsidR="007754FC" w:rsidRPr="007E44D1" w:rsidRDefault="007754FC" w:rsidP="007754FC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本條未修正。</w:t>
            </w:r>
          </w:p>
        </w:tc>
      </w:tr>
      <w:tr w:rsidR="007754FC" w:rsidRPr="007E44D1" w14:paraId="49BEAEBC" w14:textId="77777777" w:rsidTr="00E25FD6">
        <w:trPr>
          <w:trHeight w:val="1050"/>
        </w:trPr>
        <w:tc>
          <w:tcPr>
            <w:tcW w:w="4605" w:type="dxa"/>
          </w:tcPr>
          <w:p w14:paraId="3CCC4A17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04432821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1F673050" w14:textId="77777777" w:rsidR="007754FC" w:rsidRPr="001A2D46" w:rsidRDefault="007754FC" w:rsidP="007754FC">
            <w:pPr>
              <w:tabs>
                <w:tab w:val="left" w:pos="521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54B53AFD" w14:textId="77777777" w:rsidR="007754FC" w:rsidRPr="001A2D46" w:rsidRDefault="007754FC" w:rsidP="007754FC">
            <w:pPr>
              <w:tabs>
                <w:tab w:val="left" w:pos="521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課程異動之申請：</w:t>
            </w:r>
          </w:p>
          <w:p w14:paraId="47A4D227" w14:textId="77777777" w:rsidR="007754FC" w:rsidRPr="001A2D46" w:rsidRDefault="007754FC" w:rsidP="007754FC">
            <w:pPr>
              <w:pStyle w:val="HTML"/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欲停開課程，應於選課前一學期申請，逾期不受理。</w:t>
            </w:r>
          </w:p>
          <w:p w14:paraId="191EFEA2" w14:textId="77777777" w:rsidR="007754FC" w:rsidRPr="001A2D46" w:rsidRDefault="007754FC" w:rsidP="007754FC">
            <w:pPr>
              <w:pStyle w:val="HTML"/>
              <w:numPr>
                <w:ilvl w:val="0"/>
                <w:numId w:val="24"/>
              </w:numPr>
              <w:ind w:left="458" w:hangingChars="191" w:hanging="458"/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當學期已通過審核得開課之課程，若因故臨時停開者，應於選課前一週以書面提出申請，簽請通識教育中心中心主任同意，並經教務長核定後，始得停開。</w:t>
            </w:r>
          </w:p>
          <w:p w14:paraId="551B45DF" w14:textId="77777777" w:rsidR="007754FC" w:rsidRPr="001A2D46" w:rsidRDefault="007754FC" w:rsidP="007754FC">
            <w:pPr>
              <w:pStyle w:val="HTML"/>
              <w:numPr>
                <w:ilvl w:val="0"/>
                <w:numId w:val="24"/>
              </w:numPr>
              <w:ind w:left="458" w:hangingChars="191" w:hanging="458"/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更換課程主負責教師，應於選課前一學期申請，且非固定兼任教師不得擔任課程主負責教師。</w:t>
            </w:r>
          </w:p>
        </w:tc>
        <w:tc>
          <w:tcPr>
            <w:tcW w:w="1288" w:type="dxa"/>
          </w:tcPr>
          <w:p w14:paraId="12545E9F" w14:textId="3E9CE67F" w:rsidR="007754FC" w:rsidRPr="007E44D1" w:rsidRDefault="007754FC" w:rsidP="007754FC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本條未修正。</w:t>
            </w:r>
          </w:p>
        </w:tc>
      </w:tr>
      <w:tr w:rsidR="007754FC" w:rsidRPr="007E44D1" w14:paraId="0683864C" w14:textId="77777777" w:rsidTr="00E25FD6">
        <w:trPr>
          <w:trHeight w:val="1050"/>
        </w:trPr>
        <w:tc>
          <w:tcPr>
            <w:tcW w:w="4605" w:type="dxa"/>
          </w:tcPr>
          <w:p w14:paraId="33424C3F" w14:textId="00B86168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1173E096" w14:textId="102EBDBF" w:rsidR="007754FC" w:rsidRPr="001A2D46" w:rsidRDefault="00E76119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257B89D9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7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條</w:t>
            </w:r>
          </w:p>
          <w:p w14:paraId="0F641BE2" w14:textId="16616C1F" w:rsidR="007754FC" w:rsidRPr="001A2D46" w:rsidRDefault="00E76119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7056C">
              <w:rPr>
                <w:rFonts w:ascii="Times New Roman" w:eastAsia="標楷體" w:hAnsi="Times New Roman"/>
                <w:color w:val="000000" w:themeColor="text1"/>
              </w:rPr>
              <w:t>本原則經通識教育中心中心會議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審議</w:t>
            </w:r>
            <w:r w:rsidRPr="00D7056C">
              <w:rPr>
                <w:rFonts w:ascii="Times New Roman" w:eastAsia="標楷體" w:hAnsi="Times New Roman"/>
                <w:color w:val="000000" w:themeColor="text1"/>
              </w:rPr>
              <w:t>通過後</w:t>
            </w:r>
            <w:r w:rsidRPr="00E76119">
              <w:rPr>
                <w:rFonts w:ascii="Times New Roman" w:eastAsia="標楷體" w:hAnsi="Times New Roman" w:hint="eastAsia"/>
                <w:color w:val="000000" w:themeColor="text1"/>
              </w:rPr>
              <w:t>，自公布日起實施，修正時亦同。</w:t>
            </w:r>
          </w:p>
        </w:tc>
        <w:tc>
          <w:tcPr>
            <w:tcW w:w="1288" w:type="dxa"/>
          </w:tcPr>
          <w:p w14:paraId="0E8E5C9C" w14:textId="44C0F328" w:rsidR="007754FC" w:rsidRPr="00D35D39" w:rsidRDefault="00E76119" w:rsidP="007754FC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本條未修正。</w:t>
            </w:r>
          </w:p>
        </w:tc>
      </w:tr>
    </w:tbl>
    <w:p w14:paraId="7EC3B8DE" w14:textId="77777777" w:rsidR="0007328E" w:rsidRPr="007E44D1" w:rsidRDefault="0007328E" w:rsidP="001136BE">
      <w:pPr>
        <w:rPr>
          <w:color w:val="000000" w:themeColor="text1"/>
        </w:rPr>
      </w:pPr>
    </w:p>
    <w:sectPr w:rsidR="0007328E" w:rsidRPr="007E44D1" w:rsidSect="002A408E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6D5A" w14:textId="77777777" w:rsidR="009105EF" w:rsidRDefault="009105EF" w:rsidP="00B40054">
      <w:r>
        <w:separator/>
      </w:r>
    </w:p>
  </w:endnote>
  <w:endnote w:type="continuationSeparator" w:id="0">
    <w:p w14:paraId="7FF09622" w14:textId="77777777" w:rsidR="009105EF" w:rsidRDefault="009105EF" w:rsidP="00B4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D549" w14:textId="77777777" w:rsidR="009105EF" w:rsidRDefault="009105EF" w:rsidP="00B40054">
      <w:r>
        <w:separator/>
      </w:r>
    </w:p>
  </w:footnote>
  <w:footnote w:type="continuationSeparator" w:id="0">
    <w:p w14:paraId="018268B6" w14:textId="77777777" w:rsidR="009105EF" w:rsidRDefault="009105EF" w:rsidP="00B4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394"/>
    <w:multiLevelType w:val="hybridMultilevel"/>
    <w:tmpl w:val="D7989D94"/>
    <w:lvl w:ilvl="0" w:tplc="A28080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color w:val="C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232EE5"/>
    <w:multiLevelType w:val="hybridMultilevel"/>
    <w:tmpl w:val="6C486B7A"/>
    <w:lvl w:ilvl="0" w:tplc="6AEEB10A">
      <w:start w:val="1"/>
      <w:numFmt w:val="taiwaneseCountingThousand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B77722"/>
    <w:multiLevelType w:val="hybridMultilevel"/>
    <w:tmpl w:val="6114B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FF36CF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F02D43"/>
    <w:multiLevelType w:val="hybridMultilevel"/>
    <w:tmpl w:val="1E1C8320"/>
    <w:lvl w:ilvl="0" w:tplc="E14E03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BB0A74"/>
    <w:multiLevelType w:val="hybridMultilevel"/>
    <w:tmpl w:val="0FA0C1A4"/>
    <w:lvl w:ilvl="0" w:tplc="04DCB548">
      <w:start w:val="7"/>
      <w:numFmt w:val="taiwaneseCountingThousand"/>
      <w:lvlText w:val="%1、"/>
      <w:lvlJc w:val="left"/>
      <w:pPr>
        <w:ind w:left="1422" w:hanging="426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6" w15:restartNumberingAfterBreak="0">
    <w:nsid w:val="21916805"/>
    <w:multiLevelType w:val="hybridMultilevel"/>
    <w:tmpl w:val="5D76168E"/>
    <w:lvl w:ilvl="0" w:tplc="A8C40C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591C25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C54F50"/>
    <w:multiLevelType w:val="hybridMultilevel"/>
    <w:tmpl w:val="EAFA2362"/>
    <w:lvl w:ilvl="0" w:tplc="F23222F2">
      <w:start w:val="1"/>
      <w:numFmt w:val="taiwaneseCountingThousand"/>
      <w:lvlText w:val="%1、"/>
      <w:lvlJc w:val="left"/>
      <w:pPr>
        <w:ind w:left="426" w:hanging="42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3E1CEB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86E2B57"/>
    <w:multiLevelType w:val="hybridMultilevel"/>
    <w:tmpl w:val="ED00979E"/>
    <w:lvl w:ilvl="0" w:tplc="05388E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7D0661"/>
    <w:multiLevelType w:val="hybridMultilevel"/>
    <w:tmpl w:val="1E1C8320"/>
    <w:lvl w:ilvl="0" w:tplc="E14E03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F9105C2"/>
    <w:multiLevelType w:val="hybridMultilevel"/>
    <w:tmpl w:val="E040A642"/>
    <w:lvl w:ilvl="0" w:tplc="D99A966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975CDD"/>
    <w:multiLevelType w:val="hybridMultilevel"/>
    <w:tmpl w:val="ED00979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1E4519"/>
    <w:multiLevelType w:val="hybridMultilevel"/>
    <w:tmpl w:val="A1862A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386697"/>
    <w:multiLevelType w:val="hybridMultilevel"/>
    <w:tmpl w:val="E4B20678"/>
    <w:lvl w:ilvl="0" w:tplc="A0A0BF2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1D4AF7"/>
    <w:multiLevelType w:val="hybridMultilevel"/>
    <w:tmpl w:val="31A273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D81358B"/>
    <w:multiLevelType w:val="hybridMultilevel"/>
    <w:tmpl w:val="3C9EFE6C"/>
    <w:lvl w:ilvl="0" w:tplc="322415B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2F14E0C"/>
    <w:multiLevelType w:val="hybridMultilevel"/>
    <w:tmpl w:val="6C486B7A"/>
    <w:lvl w:ilvl="0" w:tplc="6AEEB10A">
      <w:start w:val="1"/>
      <w:numFmt w:val="taiwaneseCountingThousand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45EC31E7"/>
    <w:multiLevelType w:val="hybridMultilevel"/>
    <w:tmpl w:val="ED00979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C07D46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88610B3"/>
    <w:multiLevelType w:val="hybridMultilevel"/>
    <w:tmpl w:val="6114B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F25470"/>
    <w:multiLevelType w:val="hybridMultilevel"/>
    <w:tmpl w:val="88FA4364"/>
    <w:lvl w:ilvl="0" w:tplc="CE3AFD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5AA1760"/>
    <w:multiLevelType w:val="hybridMultilevel"/>
    <w:tmpl w:val="CD028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901FB8"/>
    <w:multiLevelType w:val="hybridMultilevel"/>
    <w:tmpl w:val="ED00979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A332896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C8E6F65"/>
    <w:multiLevelType w:val="hybridMultilevel"/>
    <w:tmpl w:val="6C72AC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DE07A7"/>
    <w:multiLevelType w:val="hybridMultilevel"/>
    <w:tmpl w:val="8B1C1C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5A95847"/>
    <w:multiLevelType w:val="hybridMultilevel"/>
    <w:tmpl w:val="04265D42"/>
    <w:lvl w:ilvl="0" w:tplc="3FBA23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5AE1799"/>
    <w:multiLevelType w:val="hybridMultilevel"/>
    <w:tmpl w:val="ED00979E"/>
    <w:lvl w:ilvl="0" w:tplc="05388E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9576F70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3B2C7D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D8160A"/>
    <w:multiLevelType w:val="hybridMultilevel"/>
    <w:tmpl w:val="E040A642"/>
    <w:lvl w:ilvl="0" w:tplc="D99A966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A15C51"/>
    <w:multiLevelType w:val="hybridMultilevel"/>
    <w:tmpl w:val="D41A925C"/>
    <w:lvl w:ilvl="0" w:tplc="6E6A5A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AEB6224"/>
    <w:multiLevelType w:val="hybridMultilevel"/>
    <w:tmpl w:val="9AC40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B362AB3"/>
    <w:multiLevelType w:val="hybridMultilevel"/>
    <w:tmpl w:val="A0C2A276"/>
    <w:lvl w:ilvl="0" w:tplc="12AEE3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color w:val="C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E513EC4"/>
    <w:multiLevelType w:val="hybridMultilevel"/>
    <w:tmpl w:val="9D96120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2564606">
    <w:abstractNumId w:val="1"/>
  </w:num>
  <w:num w:numId="2" w16cid:durableId="513033161">
    <w:abstractNumId w:val="6"/>
  </w:num>
  <w:num w:numId="3" w16cid:durableId="1322807928">
    <w:abstractNumId w:val="3"/>
  </w:num>
  <w:num w:numId="4" w16cid:durableId="352071151">
    <w:abstractNumId w:val="12"/>
  </w:num>
  <w:num w:numId="5" w16cid:durableId="1256943797">
    <w:abstractNumId w:val="11"/>
  </w:num>
  <w:num w:numId="6" w16cid:durableId="788360571">
    <w:abstractNumId w:val="26"/>
  </w:num>
  <w:num w:numId="7" w16cid:durableId="356466753">
    <w:abstractNumId w:val="4"/>
  </w:num>
  <w:num w:numId="8" w16cid:durableId="1149589250">
    <w:abstractNumId w:val="14"/>
  </w:num>
  <w:num w:numId="9" w16cid:durableId="1738749338">
    <w:abstractNumId w:val="32"/>
  </w:num>
  <w:num w:numId="10" w16cid:durableId="2080515588">
    <w:abstractNumId w:val="30"/>
  </w:num>
  <w:num w:numId="11" w16cid:durableId="271205091">
    <w:abstractNumId w:val="20"/>
  </w:num>
  <w:num w:numId="12" w16cid:durableId="1709645502">
    <w:abstractNumId w:val="7"/>
  </w:num>
  <w:num w:numId="13" w16cid:durableId="1390030261">
    <w:abstractNumId w:val="34"/>
  </w:num>
  <w:num w:numId="14" w16cid:durableId="1090274366">
    <w:abstractNumId w:val="16"/>
  </w:num>
  <w:num w:numId="15" w16cid:durableId="116028602">
    <w:abstractNumId w:val="27"/>
  </w:num>
  <w:num w:numId="16" w16cid:durableId="855966766">
    <w:abstractNumId w:val="28"/>
  </w:num>
  <w:num w:numId="17" w16cid:durableId="400955425">
    <w:abstractNumId w:val="31"/>
  </w:num>
  <w:num w:numId="18" w16cid:durableId="711810516">
    <w:abstractNumId w:val="25"/>
  </w:num>
  <w:num w:numId="19" w16cid:durableId="1267466835">
    <w:abstractNumId w:val="33"/>
  </w:num>
  <w:num w:numId="20" w16cid:durableId="1590430865">
    <w:abstractNumId w:val="22"/>
  </w:num>
  <w:num w:numId="21" w16cid:durableId="821503285">
    <w:abstractNumId w:val="36"/>
  </w:num>
  <w:num w:numId="22" w16cid:durableId="398095713">
    <w:abstractNumId w:val="18"/>
  </w:num>
  <w:num w:numId="23" w16cid:durableId="111049668">
    <w:abstractNumId w:val="2"/>
  </w:num>
  <w:num w:numId="24" w16cid:durableId="1601142220">
    <w:abstractNumId w:val="9"/>
  </w:num>
  <w:num w:numId="25" w16cid:durableId="1308172583">
    <w:abstractNumId w:val="23"/>
  </w:num>
  <w:num w:numId="26" w16cid:durableId="1062488670">
    <w:abstractNumId w:val="21"/>
  </w:num>
  <w:num w:numId="27" w16cid:durableId="728651921">
    <w:abstractNumId w:val="15"/>
  </w:num>
  <w:num w:numId="28" w16cid:durableId="659115423">
    <w:abstractNumId w:val="17"/>
  </w:num>
  <w:num w:numId="29" w16cid:durableId="300382344">
    <w:abstractNumId w:val="29"/>
  </w:num>
  <w:num w:numId="30" w16cid:durableId="1573926402">
    <w:abstractNumId w:val="10"/>
  </w:num>
  <w:num w:numId="31" w16cid:durableId="208304193">
    <w:abstractNumId w:val="19"/>
  </w:num>
  <w:num w:numId="32" w16cid:durableId="2005089652">
    <w:abstractNumId w:val="13"/>
  </w:num>
  <w:num w:numId="33" w16cid:durableId="299385586">
    <w:abstractNumId w:val="5"/>
  </w:num>
  <w:num w:numId="34" w16cid:durableId="847405122">
    <w:abstractNumId w:val="0"/>
  </w:num>
  <w:num w:numId="35" w16cid:durableId="68696261">
    <w:abstractNumId w:val="35"/>
  </w:num>
  <w:num w:numId="36" w16cid:durableId="635792494">
    <w:abstractNumId w:val="8"/>
  </w:num>
  <w:num w:numId="37" w16cid:durableId="2901351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16"/>
    <w:rsid w:val="000034D8"/>
    <w:rsid w:val="00025A53"/>
    <w:rsid w:val="00025F6D"/>
    <w:rsid w:val="00053401"/>
    <w:rsid w:val="000550D1"/>
    <w:rsid w:val="000564C2"/>
    <w:rsid w:val="00057FD3"/>
    <w:rsid w:val="0007328E"/>
    <w:rsid w:val="00092B2A"/>
    <w:rsid w:val="000A763A"/>
    <w:rsid w:val="000B0715"/>
    <w:rsid w:val="000B4386"/>
    <w:rsid w:val="000D08C9"/>
    <w:rsid w:val="000D564F"/>
    <w:rsid w:val="000D70CC"/>
    <w:rsid w:val="000E49CA"/>
    <w:rsid w:val="000E73AE"/>
    <w:rsid w:val="000F319E"/>
    <w:rsid w:val="000F397D"/>
    <w:rsid w:val="00102AB2"/>
    <w:rsid w:val="001051DE"/>
    <w:rsid w:val="001118B3"/>
    <w:rsid w:val="001136BE"/>
    <w:rsid w:val="001225F7"/>
    <w:rsid w:val="00131A29"/>
    <w:rsid w:val="00146EAC"/>
    <w:rsid w:val="001529B2"/>
    <w:rsid w:val="00157DDB"/>
    <w:rsid w:val="001609E5"/>
    <w:rsid w:val="00173326"/>
    <w:rsid w:val="00173520"/>
    <w:rsid w:val="00174464"/>
    <w:rsid w:val="00182312"/>
    <w:rsid w:val="001A2D46"/>
    <w:rsid w:val="001C0A1C"/>
    <w:rsid w:val="001D343F"/>
    <w:rsid w:val="001F1596"/>
    <w:rsid w:val="00201148"/>
    <w:rsid w:val="002027DE"/>
    <w:rsid w:val="0020493F"/>
    <w:rsid w:val="00207D98"/>
    <w:rsid w:val="002170D9"/>
    <w:rsid w:val="002224A8"/>
    <w:rsid w:val="00225897"/>
    <w:rsid w:val="002340F8"/>
    <w:rsid w:val="0026278D"/>
    <w:rsid w:val="00294C12"/>
    <w:rsid w:val="002973D5"/>
    <w:rsid w:val="002A408E"/>
    <w:rsid w:val="002C7F90"/>
    <w:rsid w:val="002D2506"/>
    <w:rsid w:val="002D52E7"/>
    <w:rsid w:val="002E122C"/>
    <w:rsid w:val="002E1AA8"/>
    <w:rsid w:val="002F3FA1"/>
    <w:rsid w:val="00314CFE"/>
    <w:rsid w:val="0032672E"/>
    <w:rsid w:val="00330977"/>
    <w:rsid w:val="00345D60"/>
    <w:rsid w:val="0034688B"/>
    <w:rsid w:val="00355074"/>
    <w:rsid w:val="00355F03"/>
    <w:rsid w:val="003647D7"/>
    <w:rsid w:val="0037127B"/>
    <w:rsid w:val="00382BF8"/>
    <w:rsid w:val="00385007"/>
    <w:rsid w:val="0038652D"/>
    <w:rsid w:val="003A1859"/>
    <w:rsid w:val="003A2EA9"/>
    <w:rsid w:val="003A2EDD"/>
    <w:rsid w:val="003C507F"/>
    <w:rsid w:val="003D08F6"/>
    <w:rsid w:val="003D4664"/>
    <w:rsid w:val="003E6596"/>
    <w:rsid w:val="00421A84"/>
    <w:rsid w:val="00430BA6"/>
    <w:rsid w:val="004334C0"/>
    <w:rsid w:val="00441DC3"/>
    <w:rsid w:val="00457633"/>
    <w:rsid w:val="0046132F"/>
    <w:rsid w:val="00470EFB"/>
    <w:rsid w:val="00475984"/>
    <w:rsid w:val="004759E4"/>
    <w:rsid w:val="00481A7D"/>
    <w:rsid w:val="0048430F"/>
    <w:rsid w:val="0048502F"/>
    <w:rsid w:val="00485B77"/>
    <w:rsid w:val="00486490"/>
    <w:rsid w:val="00491CA6"/>
    <w:rsid w:val="004B4CCF"/>
    <w:rsid w:val="004B5FB9"/>
    <w:rsid w:val="004D1DBD"/>
    <w:rsid w:val="004E73EF"/>
    <w:rsid w:val="004F0F6D"/>
    <w:rsid w:val="004F472D"/>
    <w:rsid w:val="00502179"/>
    <w:rsid w:val="00502A16"/>
    <w:rsid w:val="00505C67"/>
    <w:rsid w:val="00513266"/>
    <w:rsid w:val="00515593"/>
    <w:rsid w:val="00532657"/>
    <w:rsid w:val="00545868"/>
    <w:rsid w:val="00546F49"/>
    <w:rsid w:val="00551015"/>
    <w:rsid w:val="005542E5"/>
    <w:rsid w:val="005575FA"/>
    <w:rsid w:val="00570C65"/>
    <w:rsid w:val="005847D4"/>
    <w:rsid w:val="00585CFC"/>
    <w:rsid w:val="005A077F"/>
    <w:rsid w:val="005A3BEA"/>
    <w:rsid w:val="005A4029"/>
    <w:rsid w:val="005B2E6C"/>
    <w:rsid w:val="005E13F1"/>
    <w:rsid w:val="005F069D"/>
    <w:rsid w:val="005F0D56"/>
    <w:rsid w:val="005F1635"/>
    <w:rsid w:val="005F2580"/>
    <w:rsid w:val="005F45E1"/>
    <w:rsid w:val="005F65AE"/>
    <w:rsid w:val="00607978"/>
    <w:rsid w:val="00616FD8"/>
    <w:rsid w:val="00642992"/>
    <w:rsid w:val="006646D3"/>
    <w:rsid w:val="00670A40"/>
    <w:rsid w:val="00672A54"/>
    <w:rsid w:val="00687D6E"/>
    <w:rsid w:val="00695CC9"/>
    <w:rsid w:val="006B0BBA"/>
    <w:rsid w:val="006C31DB"/>
    <w:rsid w:val="006C7C1B"/>
    <w:rsid w:val="006E4C15"/>
    <w:rsid w:val="006E5FCE"/>
    <w:rsid w:val="006F38A7"/>
    <w:rsid w:val="006F4030"/>
    <w:rsid w:val="006F71FF"/>
    <w:rsid w:val="006F7FAC"/>
    <w:rsid w:val="00706910"/>
    <w:rsid w:val="00716E03"/>
    <w:rsid w:val="00725EBB"/>
    <w:rsid w:val="00727B22"/>
    <w:rsid w:val="00727B76"/>
    <w:rsid w:val="00746839"/>
    <w:rsid w:val="00763BD9"/>
    <w:rsid w:val="007754FC"/>
    <w:rsid w:val="007756D8"/>
    <w:rsid w:val="00777322"/>
    <w:rsid w:val="00796BFC"/>
    <w:rsid w:val="007B5996"/>
    <w:rsid w:val="007C553F"/>
    <w:rsid w:val="007D65B1"/>
    <w:rsid w:val="007E24CC"/>
    <w:rsid w:val="007E44D1"/>
    <w:rsid w:val="007F58C2"/>
    <w:rsid w:val="007F6C90"/>
    <w:rsid w:val="007F7EC1"/>
    <w:rsid w:val="008019C1"/>
    <w:rsid w:val="00801A56"/>
    <w:rsid w:val="00802844"/>
    <w:rsid w:val="00822085"/>
    <w:rsid w:val="00831ED9"/>
    <w:rsid w:val="008344D3"/>
    <w:rsid w:val="008468D3"/>
    <w:rsid w:val="0084719B"/>
    <w:rsid w:val="00850635"/>
    <w:rsid w:val="008521DB"/>
    <w:rsid w:val="00856872"/>
    <w:rsid w:val="00862799"/>
    <w:rsid w:val="008632C3"/>
    <w:rsid w:val="0088200D"/>
    <w:rsid w:val="008863B9"/>
    <w:rsid w:val="00887007"/>
    <w:rsid w:val="00892C68"/>
    <w:rsid w:val="008958AC"/>
    <w:rsid w:val="008A118B"/>
    <w:rsid w:val="008A30DA"/>
    <w:rsid w:val="008C31B2"/>
    <w:rsid w:val="008C3B47"/>
    <w:rsid w:val="008C7F51"/>
    <w:rsid w:val="008D6CD9"/>
    <w:rsid w:val="008E6F7A"/>
    <w:rsid w:val="008F000A"/>
    <w:rsid w:val="0090505A"/>
    <w:rsid w:val="009105EF"/>
    <w:rsid w:val="00910957"/>
    <w:rsid w:val="009178C7"/>
    <w:rsid w:val="00926F62"/>
    <w:rsid w:val="00942374"/>
    <w:rsid w:val="00946AF7"/>
    <w:rsid w:val="00964E62"/>
    <w:rsid w:val="00970703"/>
    <w:rsid w:val="00973588"/>
    <w:rsid w:val="00985577"/>
    <w:rsid w:val="00994E6C"/>
    <w:rsid w:val="009A7F8B"/>
    <w:rsid w:val="009C4EF0"/>
    <w:rsid w:val="009D4E90"/>
    <w:rsid w:val="009D6D83"/>
    <w:rsid w:val="009E3054"/>
    <w:rsid w:val="009E3F5A"/>
    <w:rsid w:val="009E4BB7"/>
    <w:rsid w:val="009F595D"/>
    <w:rsid w:val="00A1143A"/>
    <w:rsid w:val="00A167E6"/>
    <w:rsid w:val="00A2001A"/>
    <w:rsid w:val="00A30379"/>
    <w:rsid w:val="00A5204F"/>
    <w:rsid w:val="00A61E03"/>
    <w:rsid w:val="00A63E60"/>
    <w:rsid w:val="00A6591B"/>
    <w:rsid w:val="00AA4FB4"/>
    <w:rsid w:val="00AB3B58"/>
    <w:rsid w:val="00AC2710"/>
    <w:rsid w:val="00AC3B3F"/>
    <w:rsid w:val="00AE651E"/>
    <w:rsid w:val="00AF6B92"/>
    <w:rsid w:val="00B15334"/>
    <w:rsid w:val="00B24758"/>
    <w:rsid w:val="00B258AE"/>
    <w:rsid w:val="00B271A4"/>
    <w:rsid w:val="00B305BC"/>
    <w:rsid w:val="00B40054"/>
    <w:rsid w:val="00B54B53"/>
    <w:rsid w:val="00B57D47"/>
    <w:rsid w:val="00B80F00"/>
    <w:rsid w:val="00B87347"/>
    <w:rsid w:val="00B934EC"/>
    <w:rsid w:val="00BA7F6D"/>
    <w:rsid w:val="00BB25BA"/>
    <w:rsid w:val="00BB7AF9"/>
    <w:rsid w:val="00BC332E"/>
    <w:rsid w:val="00BC6037"/>
    <w:rsid w:val="00BD0FBE"/>
    <w:rsid w:val="00BD1989"/>
    <w:rsid w:val="00BD6692"/>
    <w:rsid w:val="00BF0357"/>
    <w:rsid w:val="00C16405"/>
    <w:rsid w:val="00C167E4"/>
    <w:rsid w:val="00C2185B"/>
    <w:rsid w:val="00C3233B"/>
    <w:rsid w:val="00C407BB"/>
    <w:rsid w:val="00C458BA"/>
    <w:rsid w:val="00C55808"/>
    <w:rsid w:val="00C80742"/>
    <w:rsid w:val="00C83CC2"/>
    <w:rsid w:val="00CB2937"/>
    <w:rsid w:val="00CB5A93"/>
    <w:rsid w:val="00CC6541"/>
    <w:rsid w:val="00CE7DA4"/>
    <w:rsid w:val="00CF4503"/>
    <w:rsid w:val="00D0334C"/>
    <w:rsid w:val="00D04461"/>
    <w:rsid w:val="00D11E0A"/>
    <w:rsid w:val="00D2222E"/>
    <w:rsid w:val="00D252B5"/>
    <w:rsid w:val="00D261DE"/>
    <w:rsid w:val="00D2725B"/>
    <w:rsid w:val="00D349C7"/>
    <w:rsid w:val="00D35D39"/>
    <w:rsid w:val="00D451B7"/>
    <w:rsid w:val="00D63FDC"/>
    <w:rsid w:val="00D65D53"/>
    <w:rsid w:val="00D70291"/>
    <w:rsid w:val="00D81830"/>
    <w:rsid w:val="00D81B46"/>
    <w:rsid w:val="00D90247"/>
    <w:rsid w:val="00DA0A11"/>
    <w:rsid w:val="00DB6872"/>
    <w:rsid w:val="00DF07BC"/>
    <w:rsid w:val="00DF40D5"/>
    <w:rsid w:val="00E10D7F"/>
    <w:rsid w:val="00E25FD6"/>
    <w:rsid w:val="00E43D92"/>
    <w:rsid w:val="00E44BAB"/>
    <w:rsid w:val="00E475A4"/>
    <w:rsid w:val="00E502FF"/>
    <w:rsid w:val="00E55898"/>
    <w:rsid w:val="00E65094"/>
    <w:rsid w:val="00E72517"/>
    <w:rsid w:val="00E76119"/>
    <w:rsid w:val="00E77643"/>
    <w:rsid w:val="00E906C9"/>
    <w:rsid w:val="00EA50A1"/>
    <w:rsid w:val="00EB0537"/>
    <w:rsid w:val="00EB61C9"/>
    <w:rsid w:val="00EF6786"/>
    <w:rsid w:val="00F03BF2"/>
    <w:rsid w:val="00F3017B"/>
    <w:rsid w:val="00F42139"/>
    <w:rsid w:val="00F46931"/>
    <w:rsid w:val="00F46F44"/>
    <w:rsid w:val="00F558B7"/>
    <w:rsid w:val="00F61C35"/>
    <w:rsid w:val="00F6448F"/>
    <w:rsid w:val="00F66B09"/>
    <w:rsid w:val="00F71D19"/>
    <w:rsid w:val="00F9371B"/>
    <w:rsid w:val="00F94063"/>
    <w:rsid w:val="00F96E7C"/>
    <w:rsid w:val="00FB3DEC"/>
    <w:rsid w:val="00FD16F2"/>
    <w:rsid w:val="00FD6181"/>
    <w:rsid w:val="00FE4930"/>
    <w:rsid w:val="00FE7E6F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E1CBDA"/>
  <w15:docId w15:val="{3F21A18D-FEBC-4196-AD49-7F10813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A1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02A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02A16"/>
    <w:rPr>
      <w:rFonts w:ascii="細明體" w:eastAsia="細明體" w:hAnsi="細明體" w:cs="Times New Roman"/>
      <w:kern w:val="0"/>
      <w:szCs w:val="24"/>
    </w:rPr>
  </w:style>
  <w:style w:type="paragraph" w:styleId="a3">
    <w:name w:val="List Paragraph"/>
    <w:basedOn w:val="a"/>
    <w:uiPriority w:val="34"/>
    <w:qFormat/>
    <w:rsid w:val="00502A16"/>
    <w:pPr>
      <w:ind w:leftChars="200" w:left="480"/>
    </w:pPr>
    <w:rPr>
      <w:rFonts w:cs="Arial"/>
    </w:rPr>
  </w:style>
  <w:style w:type="character" w:customStyle="1" w:styleId="apple-converted-space">
    <w:name w:val="apple-converted-space"/>
    <w:basedOn w:val="a0"/>
    <w:rsid w:val="00502A16"/>
  </w:style>
  <w:style w:type="paragraph" w:styleId="a4">
    <w:name w:val="header"/>
    <w:basedOn w:val="a"/>
    <w:link w:val="a5"/>
    <w:uiPriority w:val="99"/>
    <w:unhideWhenUsed/>
    <w:rsid w:val="00B40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005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0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005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2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2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622</Words>
  <Characters>3546</Characters>
  <Application>Microsoft Office Word</Application>
  <DocSecurity>0</DocSecurity>
  <Lines>29</Lines>
  <Paragraphs>8</Paragraphs>
  <ScaleCrop>false</ScaleCrop>
  <Company>SYNNEX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家裴 林</cp:lastModifiedBy>
  <cp:revision>62</cp:revision>
  <cp:lastPrinted>2025-10-28T01:47:00Z</cp:lastPrinted>
  <dcterms:created xsi:type="dcterms:W3CDTF">2023-04-13T01:28:00Z</dcterms:created>
  <dcterms:modified xsi:type="dcterms:W3CDTF">2025-12-31T08:08:00Z</dcterms:modified>
</cp:coreProperties>
</file>